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229" w:rsidRPr="00DF603E" w:rsidRDefault="00AD1229" w:rsidP="00DF603E">
      <w:pPr>
        <w:pStyle w:val="Nadpis1"/>
        <w:shd w:val="clear" w:color="auto" w:fill="F3F6FA"/>
        <w:jc w:val="center"/>
        <w:rPr>
          <w:rFonts w:ascii="Arial" w:hAnsi="Arial" w:cs="Arial"/>
          <w:color w:val="252C36"/>
          <w:sz w:val="40"/>
          <w:szCs w:val="54"/>
        </w:rPr>
      </w:pPr>
      <w:r w:rsidRPr="00DF603E">
        <w:rPr>
          <w:rFonts w:ascii="Arial" w:hAnsi="Arial" w:cs="Arial"/>
          <w:color w:val="252C36"/>
          <w:sz w:val="40"/>
          <w:szCs w:val="54"/>
        </w:rPr>
        <w:t xml:space="preserve">Kácení dřevin rostoucích </w:t>
      </w:r>
      <w:r w:rsidR="00DF603E" w:rsidRPr="00DF603E">
        <w:rPr>
          <w:rFonts w:ascii="Arial" w:hAnsi="Arial" w:cs="Arial"/>
          <w:color w:val="252C36"/>
          <w:sz w:val="40"/>
          <w:szCs w:val="54"/>
        </w:rPr>
        <w:t xml:space="preserve">                     </w:t>
      </w:r>
      <w:r w:rsidRPr="00DF603E">
        <w:rPr>
          <w:rFonts w:ascii="Arial" w:hAnsi="Arial" w:cs="Arial"/>
          <w:color w:val="252C36"/>
          <w:sz w:val="40"/>
          <w:szCs w:val="54"/>
        </w:rPr>
        <w:t>mimo les</w:t>
      </w:r>
    </w:p>
    <w:p w:rsidR="00AD1229" w:rsidRPr="00DF603E" w:rsidRDefault="00AD1229" w:rsidP="00AD1229">
      <w:pPr>
        <w:pStyle w:val="Nadpis2"/>
        <w:shd w:val="clear" w:color="auto" w:fill="F3F6FA"/>
        <w:spacing w:before="240" w:after="120"/>
        <w:ind w:left="454" w:hanging="454"/>
        <w:jc w:val="both"/>
        <w:rPr>
          <w:rFonts w:ascii="Arial" w:hAnsi="Arial"/>
          <w:color w:val="CB5142"/>
          <w:sz w:val="24"/>
          <w:szCs w:val="33"/>
        </w:rPr>
      </w:pPr>
      <w:r w:rsidRPr="00DF603E">
        <w:rPr>
          <w:rFonts w:ascii="Arial" w:hAnsi="Arial"/>
          <w:color w:val="CB5142"/>
          <w:sz w:val="24"/>
          <w:szCs w:val="33"/>
        </w:rPr>
        <w:t>1.</w:t>
      </w:r>
      <w:r w:rsidRPr="00DF603E">
        <w:rPr>
          <w:color w:val="CB5142"/>
          <w:sz w:val="8"/>
          <w:szCs w:val="14"/>
        </w:rPr>
        <w:t>    </w:t>
      </w:r>
      <w:r w:rsidRPr="00DF603E">
        <w:rPr>
          <w:rFonts w:ascii="Arial" w:hAnsi="Arial"/>
          <w:color w:val="CB5142"/>
          <w:sz w:val="24"/>
          <w:szCs w:val="33"/>
        </w:rPr>
        <w:t>Základní informace k životní situaci</w:t>
      </w:r>
    </w:p>
    <w:p w:rsidR="00AD1229" w:rsidRDefault="00AD1229" w:rsidP="00AD1229">
      <w:pPr>
        <w:numPr>
          <w:ilvl w:val="0"/>
          <w:numId w:val="7"/>
        </w:numPr>
        <w:shd w:val="clear" w:color="auto" w:fill="F3F6FA"/>
        <w:spacing w:before="100" w:beforeAutospacing="1" w:after="100" w:afterAutospacing="1"/>
        <w:ind w:right="0"/>
        <w:jc w:val="both"/>
        <w:rPr>
          <w:rFonts w:ascii="Arial" w:hAnsi="Arial" w:cs="Arial"/>
          <w:color w:val="1E2837"/>
          <w:sz w:val="21"/>
          <w:szCs w:val="21"/>
        </w:rPr>
      </w:pPr>
      <w:r>
        <w:rPr>
          <w:rFonts w:ascii="Calibri Light" w:hAnsi="Calibri Light" w:cs="Calibri Light"/>
          <w:color w:val="1E2837"/>
          <w:sz w:val="21"/>
          <w:szCs w:val="21"/>
        </w:rPr>
        <w:t>Kácení stromů a keřů, které rostou na nelesních pozemcích, podléhá povolení příslušného orgánu ochrany přírody a krajiny a to obecního úřadu. V případě města Liberec pak Magistrátu města Liberec, odboru životního prostředí. Pro městský obvod Vratislavice nad Nisou je příslušný pro vydání povolení ke kácení obecní úřad Městského obvodu Liberec – Vratislavice nad Nisou.</w:t>
      </w:r>
    </w:p>
    <w:p w:rsidR="00AD1229" w:rsidRDefault="00AD1229" w:rsidP="00AD1229">
      <w:pPr>
        <w:numPr>
          <w:ilvl w:val="0"/>
          <w:numId w:val="7"/>
        </w:numPr>
        <w:shd w:val="clear" w:color="auto" w:fill="F3F6FA"/>
        <w:spacing w:before="100" w:beforeAutospacing="1" w:after="100" w:afterAutospacing="1"/>
        <w:ind w:right="0"/>
        <w:jc w:val="both"/>
        <w:rPr>
          <w:rFonts w:ascii="Arial" w:hAnsi="Arial" w:cs="Arial"/>
          <w:color w:val="1E2837"/>
          <w:sz w:val="21"/>
          <w:szCs w:val="21"/>
        </w:rPr>
      </w:pPr>
      <w:r>
        <w:rPr>
          <w:rFonts w:ascii="Calibri Light" w:hAnsi="Calibri Light" w:cs="Calibri Light"/>
          <w:color w:val="1E2837"/>
          <w:sz w:val="21"/>
          <w:szCs w:val="21"/>
        </w:rPr>
        <w:t>Povolení ke kácení se nevyžaduje pro stromy do obvodu kmene 80 cm měřeno ve výšce 130 cm nad zemí, pro zapojené porosty dřevin (tzn. keřů i stromů) o celkové ploše do 40 m2, pro dřeviny pěstované na pozemcích vedených v katastru nemovitostí jako plantáž dřevin a pro ovocné dřeviny rostoucí na pozemcích v zastavěném území evidovaných v katastru nemovitostí jako druh pozemku zahrada, zastavěná plocha a nádvoří. Uvedené neplatí pro památné stromy a dřeviny rostoucí jako součást významných krajinných prvků (VKP), kterými jsou ze zákona lesy, rašeliniště, vodní toky, rybníky, jezera a údolní nivy, pro existující významné krajinné prvky registrované nebo pro stromořadí a náhradní výsadby. (Kácení stromů na lesních pozemcích se řídí zákonem č. 289/1995 Sb., o lesích, u ostatních významných krajinných prvků je nezbytné předchozí posouzení rozsahu požadovaného kácení orgánem ochrany přírody a krajiny z hlediska jeho dopadu na ekologicko-stabilizační funkci VKP.).</w:t>
      </w:r>
    </w:p>
    <w:p w:rsidR="00AD1229" w:rsidRDefault="00AD1229" w:rsidP="00AD1229">
      <w:pPr>
        <w:numPr>
          <w:ilvl w:val="0"/>
          <w:numId w:val="7"/>
        </w:numPr>
        <w:shd w:val="clear" w:color="auto" w:fill="F3F6FA"/>
        <w:spacing w:before="100" w:beforeAutospacing="1" w:after="100" w:afterAutospacing="1"/>
        <w:ind w:right="0"/>
        <w:jc w:val="both"/>
        <w:rPr>
          <w:rFonts w:ascii="Arial" w:hAnsi="Arial" w:cs="Arial"/>
          <w:color w:val="1E2837"/>
          <w:sz w:val="21"/>
          <w:szCs w:val="21"/>
        </w:rPr>
      </w:pPr>
      <w:r>
        <w:rPr>
          <w:rFonts w:ascii="Calibri Light" w:hAnsi="Calibri Light" w:cs="Calibri Light"/>
          <w:color w:val="1E2837"/>
          <w:sz w:val="21"/>
          <w:szCs w:val="21"/>
        </w:rPr>
        <w:t>Povolení ke kácení lze vydat pouze ze závažných důvodů po vyhodnocení funkčního a estetického významu předmětné dřeviny.</w:t>
      </w:r>
    </w:p>
    <w:p w:rsidR="00AD1229" w:rsidRDefault="00AD1229" w:rsidP="00AD1229">
      <w:pPr>
        <w:numPr>
          <w:ilvl w:val="0"/>
          <w:numId w:val="7"/>
        </w:numPr>
        <w:shd w:val="clear" w:color="auto" w:fill="F3F6FA"/>
        <w:spacing w:before="100" w:beforeAutospacing="1" w:after="100" w:afterAutospacing="1"/>
        <w:ind w:right="0"/>
        <w:jc w:val="both"/>
        <w:rPr>
          <w:rFonts w:ascii="Arial" w:hAnsi="Arial" w:cs="Arial"/>
          <w:color w:val="1E2837"/>
          <w:sz w:val="21"/>
          <w:szCs w:val="21"/>
        </w:rPr>
      </w:pPr>
      <w:r>
        <w:rPr>
          <w:rFonts w:ascii="Calibri Light" w:hAnsi="Calibri Light" w:cs="Calibri Light"/>
          <w:color w:val="1E2837"/>
          <w:sz w:val="21"/>
          <w:szCs w:val="21"/>
        </w:rPr>
        <w:t>Povolení ke kácení dřevin rostoucích mimo les se vydává formou rozhodnutí nebo závazného stanoviska.</w:t>
      </w:r>
    </w:p>
    <w:p w:rsidR="00AD1229" w:rsidRPr="00DF603E" w:rsidRDefault="00AD1229" w:rsidP="00AD1229">
      <w:pPr>
        <w:pStyle w:val="Nadpis2"/>
        <w:shd w:val="clear" w:color="auto" w:fill="F3F6FA"/>
        <w:spacing w:before="240" w:after="120"/>
        <w:ind w:left="454" w:hanging="454"/>
        <w:jc w:val="both"/>
        <w:rPr>
          <w:rFonts w:ascii="Arial" w:hAnsi="Arial"/>
          <w:color w:val="CB5142"/>
          <w:sz w:val="24"/>
          <w:szCs w:val="33"/>
        </w:rPr>
      </w:pPr>
      <w:r w:rsidRPr="00DF603E">
        <w:rPr>
          <w:rFonts w:ascii="Arial" w:hAnsi="Arial"/>
          <w:color w:val="CB5142"/>
          <w:sz w:val="24"/>
          <w:szCs w:val="33"/>
        </w:rPr>
        <w:t>2.</w:t>
      </w:r>
      <w:r w:rsidRPr="00DF603E">
        <w:rPr>
          <w:color w:val="CB5142"/>
          <w:sz w:val="8"/>
          <w:szCs w:val="14"/>
        </w:rPr>
        <w:t>    </w:t>
      </w:r>
      <w:r w:rsidRPr="00DF603E">
        <w:rPr>
          <w:rFonts w:ascii="Arial" w:hAnsi="Arial"/>
          <w:color w:val="CB5142"/>
          <w:sz w:val="24"/>
          <w:szCs w:val="33"/>
        </w:rPr>
        <w:t>Kdo je oprávněn v této věci jednat (podat žádost apod.)</w:t>
      </w:r>
    </w:p>
    <w:p w:rsidR="00AD1229" w:rsidRDefault="00AD1229" w:rsidP="00AD1229">
      <w:pPr>
        <w:numPr>
          <w:ilvl w:val="0"/>
          <w:numId w:val="8"/>
        </w:numPr>
        <w:shd w:val="clear" w:color="auto" w:fill="F3F6FA"/>
        <w:spacing w:before="100" w:beforeAutospacing="1" w:after="100" w:afterAutospacing="1"/>
        <w:ind w:right="0"/>
        <w:jc w:val="both"/>
        <w:rPr>
          <w:rFonts w:ascii="Arial" w:hAnsi="Arial" w:cs="Arial"/>
          <w:color w:val="1E2837"/>
          <w:sz w:val="21"/>
          <w:szCs w:val="21"/>
        </w:rPr>
      </w:pPr>
      <w:r>
        <w:rPr>
          <w:rFonts w:ascii="Calibri Light" w:hAnsi="Calibri Light" w:cs="Calibri Light"/>
          <w:color w:val="1E2837"/>
          <w:sz w:val="21"/>
          <w:szCs w:val="21"/>
        </w:rPr>
        <w:t>Žádost o kácení může podat jen vlastník či nájemce nebo jiný oprávněný uživatel pozemku se souhlasem vlastníka.</w:t>
      </w:r>
    </w:p>
    <w:p w:rsidR="00AD1229" w:rsidRDefault="00AD1229" w:rsidP="00AD1229">
      <w:pPr>
        <w:numPr>
          <w:ilvl w:val="0"/>
          <w:numId w:val="8"/>
        </w:numPr>
        <w:shd w:val="clear" w:color="auto" w:fill="F3F6FA"/>
        <w:spacing w:before="100" w:beforeAutospacing="1" w:after="100" w:afterAutospacing="1"/>
        <w:ind w:right="0"/>
        <w:jc w:val="both"/>
        <w:rPr>
          <w:rFonts w:ascii="Arial" w:hAnsi="Arial" w:cs="Arial"/>
          <w:color w:val="1E2837"/>
          <w:sz w:val="21"/>
          <w:szCs w:val="21"/>
        </w:rPr>
      </w:pPr>
      <w:r>
        <w:rPr>
          <w:rFonts w:ascii="Calibri Light" w:hAnsi="Calibri Light" w:cs="Calibri Light"/>
          <w:color w:val="1E2837"/>
          <w:sz w:val="21"/>
          <w:szCs w:val="21"/>
        </w:rPr>
        <w:t>V případě spoluvlastnictví pozemku je nutné podání společné žádosti, případně mohou tito vlastníci udělit plnou moc k zastupování osobě, která je může zastupovat v celém řízení. Plnou moc musí připojit k žádosti. Plná moc musí obsahovat jméno (popř. jména), příjmení, bydliště, datum narození a podpis zmocňujících osob a jméno, příjmení, bydliště, datum narození zmocněnce a vlastnoruční podpis. Pokud je udělována pouze pro jedno konkrétní řízení, nemusí být plná moc ověřená.</w:t>
      </w:r>
    </w:p>
    <w:p w:rsidR="00AD1229" w:rsidRDefault="00AD1229" w:rsidP="00AD1229">
      <w:pPr>
        <w:numPr>
          <w:ilvl w:val="0"/>
          <w:numId w:val="8"/>
        </w:numPr>
        <w:shd w:val="clear" w:color="auto" w:fill="F3F6FA"/>
        <w:spacing w:before="100" w:beforeAutospacing="1" w:after="100" w:afterAutospacing="1"/>
        <w:ind w:right="0"/>
        <w:jc w:val="both"/>
        <w:rPr>
          <w:rFonts w:ascii="Arial" w:hAnsi="Arial" w:cs="Arial"/>
          <w:color w:val="1E2837"/>
          <w:sz w:val="21"/>
          <w:szCs w:val="21"/>
        </w:rPr>
      </w:pPr>
      <w:r>
        <w:rPr>
          <w:rFonts w:ascii="Calibri Light" w:hAnsi="Calibri Light" w:cs="Calibri Light"/>
          <w:color w:val="1E2837"/>
          <w:sz w:val="21"/>
          <w:szCs w:val="21"/>
        </w:rPr>
        <w:t>Pro zahájení správního řízení ve věci je dostačující pokud žádost podají vlastníci s alespoň polovičním vlastnickým podílem (dle ustanovení § 1129 odst. 1 zákona č. 89/2012 Sb., občanský zákoník, v platném a účinném znění). Zbylí vlastníci budou o průběhu a výsledku řízení správním orgánem vyrozuměni.</w:t>
      </w:r>
    </w:p>
    <w:p w:rsidR="00AD1229" w:rsidRPr="00DF603E" w:rsidRDefault="00AD1229" w:rsidP="00AD1229">
      <w:pPr>
        <w:pStyle w:val="Nadpis2"/>
        <w:shd w:val="clear" w:color="auto" w:fill="F3F6FA"/>
        <w:spacing w:before="240" w:after="120"/>
        <w:ind w:left="454" w:hanging="454"/>
        <w:jc w:val="both"/>
        <w:rPr>
          <w:rFonts w:ascii="Arial" w:hAnsi="Arial"/>
          <w:color w:val="CB5142"/>
          <w:sz w:val="24"/>
          <w:szCs w:val="33"/>
        </w:rPr>
      </w:pPr>
      <w:r w:rsidRPr="00DF603E">
        <w:rPr>
          <w:rFonts w:ascii="Arial" w:hAnsi="Arial"/>
          <w:color w:val="CB5142"/>
          <w:sz w:val="28"/>
          <w:szCs w:val="33"/>
        </w:rPr>
        <w:t>3.</w:t>
      </w:r>
      <w:r w:rsidRPr="00DF603E">
        <w:rPr>
          <w:color w:val="CB5142"/>
          <w:sz w:val="10"/>
          <w:szCs w:val="14"/>
        </w:rPr>
        <w:t>  </w:t>
      </w:r>
      <w:r>
        <w:rPr>
          <w:color w:val="CB5142"/>
          <w:sz w:val="14"/>
          <w:szCs w:val="14"/>
        </w:rPr>
        <w:t>  </w:t>
      </w:r>
      <w:r w:rsidRPr="00DF603E">
        <w:rPr>
          <w:rFonts w:ascii="Arial" w:hAnsi="Arial"/>
          <w:color w:val="CB5142"/>
          <w:sz w:val="24"/>
          <w:szCs w:val="33"/>
        </w:rPr>
        <w:t>Jaké jsou podmínky a postup pro řešení životní situace</w:t>
      </w:r>
    </w:p>
    <w:p w:rsidR="00AD1229" w:rsidRDefault="00AD1229" w:rsidP="00AD1229">
      <w:pPr>
        <w:numPr>
          <w:ilvl w:val="0"/>
          <w:numId w:val="9"/>
        </w:numPr>
        <w:shd w:val="clear" w:color="auto" w:fill="F3F6FA"/>
        <w:spacing w:before="100" w:beforeAutospacing="1" w:after="100" w:afterAutospacing="1"/>
        <w:ind w:right="0"/>
        <w:jc w:val="both"/>
        <w:rPr>
          <w:rFonts w:ascii="Arial" w:hAnsi="Arial" w:cs="Arial"/>
          <w:color w:val="1E2837"/>
          <w:sz w:val="21"/>
          <w:szCs w:val="21"/>
        </w:rPr>
      </w:pPr>
      <w:r>
        <w:rPr>
          <w:rFonts w:ascii="Calibri Light" w:hAnsi="Calibri Light" w:cs="Calibri Light"/>
          <w:color w:val="1E2837"/>
          <w:sz w:val="21"/>
          <w:szCs w:val="21"/>
        </w:rPr>
        <w:t>Žádost musí obsahovat náležitosti uvedené v § 37 zákona č. 500/2004 Sb., správní řád v platném znění.</w:t>
      </w:r>
    </w:p>
    <w:p w:rsidR="00AD1229" w:rsidRDefault="00AD1229" w:rsidP="00AD1229">
      <w:pPr>
        <w:numPr>
          <w:ilvl w:val="0"/>
          <w:numId w:val="9"/>
        </w:numPr>
        <w:shd w:val="clear" w:color="auto" w:fill="F3F6FA"/>
        <w:spacing w:before="100" w:beforeAutospacing="1" w:after="100" w:afterAutospacing="1"/>
        <w:ind w:right="0"/>
        <w:jc w:val="both"/>
        <w:rPr>
          <w:rFonts w:ascii="Arial" w:hAnsi="Arial" w:cs="Arial"/>
          <w:color w:val="1E2837"/>
          <w:sz w:val="21"/>
          <w:szCs w:val="21"/>
        </w:rPr>
      </w:pPr>
      <w:r>
        <w:rPr>
          <w:rFonts w:ascii="Calibri Light" w:hAnsi="Calibri Light" w:cs="Calibri Light"/>
          <w:color w:val="1E2837"/>
          <w:sz w:val="21"/>
          <w:szCs w:val="21"/>
        </w:rPr>
        <w:t>Zahájit řešení této situace můžete podáním žádosti se všemi zákonnými náležitostmi</w:t>
      </w:r>
      <w:r w:rsidR="00DF603E">
        <w:rPr>
          <w:rFonts w:ascii="Calibri Light" w:hAnsi="Calibri Light" w:cs="Calibri Light"/>
          <w:color w:val="1E2837"/>
          <w:sz w:val="21"/>
          <w:szCs w:val="21"/>
        </w:rPr>
        <w:t>. Žádost lze podat osobně na Obecním úřadě</w:t>
      </w:r>
      <w:r>
        <w:rPr>
          <w:rFonts w:ascii="Calibri Light" w:hAnsi="Calibri Light" w:cs="Calibri Light"/>
          <w:color w:val="1E2837"/>
          <w:sz w:val="21"/>
          <w:szCs w:val="21"/>
        </w:rPr>
        <w:t>, písemně, v elektronické podobě podepsané zaručeným elektronickým podpisem nebo prostřednictvím veřejné datové sítě do datové schránky. Za podmínky, že bude žádost do 5 dnů potvrzena popř. doplněna výše uvedeným způsobem, lze podat žádost prostřednictvím dálnopisu, telefaxu či veřejné datové sítě bez použití zaručeného elektronického podpisu.</w:t>
      </w:r>
    </w:p>
    <w:p w:rsidR="00DF603E" w:rsidRPr="00DF603E" w:rsidRDefault="00DF603E" w:rsidP="00DF603E"/>
    <w:p w:rsidR="00AD1229" w:rsidRPr="00DF603E" w:rsidRDefault="00DF603E" w:rsidP="00DF603E">
      <w:pPr>
        <w:pStyle w:val="Nadpis2"/>
        <w:shd w:val="clear" w:color="auto" w:fill="F3F6FA"/>
        <w:spacing w:before="240" w:after="120"/>
        <w:ind w:left="0"/>
        <w:jc w:val="both"/>
        <w:rPr>
          <w:rFonts w:ascii="Arial" w:hAnsi="Arial"/>
          <w:color w:val="CB5142"/>
          <w:sz w:val="24"/>
          <w:szCs w:val="33"/>
        </w:rPr>
      </w:pPr>
      <w:r>
        <w:rPr>
          <w:rFonts w:ascii="Arial" w:hAnsi="Arial"/>
          <w:color w:val="CB5142"/>
          <w:sz w:val="24"/>
          <w:szCs w:val="33"/>
        </w:rPr>
        <w:lastRenderedPageBreak/>
        <w:t>4</w:t>
      </w:r>
      <w:r w:rsidR="00AD1229" w:rsidRPr="00DF603E">
        <w:rPr>
          <w:rFonts w:ascii="Arial" w:hAnsi="Arial"/>
          <w:color w:val="CB5142"/>
          <w:sz w:val="24"/>
          <w:szCs w:val="33"/>
        </w:rPr>
        <w:t>.</w:t>
      </w:r>
      <w:r w:rsidR="00AD1229" w:rsidRPr="00DF603E">
        <w:rPr>
          <w:color w:val="CB5142"/>
          <w:sz w:val="8"/>
          <w:szCs w:val="14"/>
        </w:rPr>
        <w:t>    </w:t>
      </w:r>
      <w:r w:rsidR="00AD1229" w:rsidRPr="00DF603E">
        <w:rPr>
          <w:rFonts w:ascii="Arial" w:hAnsi="Arial"/>
          <w:color w:val="CB5142"/>
          <w:sz w:val="24"/>
          <w:szCs w:val="33"/>
        </w:rPr>
        <w:t>Kde, s kým a kdy životní situaci řešit</w:t>
      </w:r>
    </w:p>
    <w:p w:rsidR="00DF603E" w:rsidRPr="00DF603E" w:rsidRDefault="00DF603E" w:rsidP="00DF603E">
      <w:pPr>
        <w:rPr>
          <w:rFonts w:ascii="Calibri Light" w:hAnsi="Calibri Light" w:cs="Calibri Light"/>
          <w:color w:val="auto"/>
          <w:sz w:val="24"/>
        </w:rPr>
      </w:pPr>
      <w:r w:rsidRPr="00DF603E">
        <w:rPr>
          <w:rFonts w:ascii="Calibri Light" w:hAnsi="Calibri Light" w:cs="Calibri Light"/>
          <w:color w:val="auto"/>
          <w:sz w:val="24"/>
        </w:rPr>
        <w:t>Obecní úřad Stružná, Stružná 83, 364 72 Stružná</w:t>
      </w:r>
    </w:p>
    <w:p w:rsidR="00AD1229" w:rsidRDefault="00AD1229" w:rsidP="00AD1229">
      <w:pPr>
        <w:pStyle w:val="Normlnweb"/>
        <w:shd w:val="clear" w:color="auto" w:fill="F3F6FA"/>
        <w:jc w:val="both"/>
        <w:rPr>
          <w:rFonts w:ascii="Arial" w:hAnsi="Arial" w:cs="Arial"/>
          <w:color w:val="1E2837"/>
          <w:sz w:val="21"/>
          <w:szCs w:val="21"/>
        </w:rPr>
      </w:pPr>
      <w:r>
        <w:rPr>
          <w:rStyle w:val="Siln"/>
          <w:rFonts w:ascii="Calibri Light" w:hAnsi="Calibri Light" w:cs="Calibri Light"/>
          <w:color w:val="1E2837"/>
          <w:sz w:val="21"/>
          <w:szCs w:val="21"/>
        </w:rPr>
        <w:t>Osobně:</w:t>
      </w:r>
      <w:r w:rsidR="00DF603E" w:rsidRPr="00DF603E">
        <w:rPr>
          <w:rStyle w:val="Siln"/>
          <w:rFonts w:ascii="Calibri Light" w:hAnsi="Calibri Light" w:cs="Calibri Light"/>
          <w:b w:val="0"/>
          <w:color w:val="1E2837"/>
          <w:sz w:val="21"/>
          <w:szCs w:val="21"/>
        </w:rPr>
        <w:t xml:space="preserve">      Pondělí a středa od 8.00 do 17.00 hodin</w:t>
      </w:r>
    </w:p>
    <w:p w:rsidR="00AD1229" w:rsidRDefault="00AD1229" w:rsidP="00AD1229">
      <w:pPr>
        <w:pStyle w:val="Normlnweb"/>
        <w:shd w:val="clear" w:color="auto" w:fill="F3F6FA"/>
        <w:jc w:val="both"/>
        <w:rPr>
          <w:rFonts w:ascii="Arial" w:hAnsi="Arial" w:cs="Arial"/>
          <w:color w:val="1E2837"/>
          <w:sz w:val="21"/>
          <w:szCs w:val="21"/>
        </w:rPr>
      </w:pPr>
      <w:r>
        <w:rPr>
          <w:rStyle w:val="Siln"/>
          <w:rFonts w:ascii="Calibri Light" w:hAnsi="Calibri Light" w:cs="Calibri Light"/>
          <w:color w:val="1E2837"/>
          <w:sz w:val="21"/>
          <w:szCs w:val="21"/>
        </w:rPr>
        <w:t>Písemně:</w:t>
      </w:r>
    </w:p>
    <w:p w:rsidR="00AD1229" w:rsidRDefault="00AD1229" w:rsidP="00AD1229">
      <w:pPr>
        <w:pStyle w:val="Normlnweb"/>
        <w:shd w:val="clear" w:color="auto" w:fill="F3F6FA"/>
        <w:jc w:val="both"/>
        <w:rPr>
          <w:rFonts w:ascii="Arial" w:hAnsi="Arial" w:cs="Arial"/>
          <w:color w:val="1E2837"/>
          <w:sz w:val="21"/>
          <w:szCs w:val="21"/>
        </w:rPr>
      </w:pPr>
      <w:r>
        <w:rPr>
          <w:rFonts w:ascii="Calibri Light" w:hAnsi="Calibri Light" w:cs="Calibri Light"/>
          <w:color w:val="1E2837"/>
          <w:sz w:val="21"/>
          <w:szCs w:val="21"/>
        </w:rPr>
        <w:t>Prostřednictvím po</w:t>
      </w:r>
      <w:r w:rsidR="00DF603E">
        <w:rPr>
          <w:rFonts w:ascii="Calibri Light" w:hAnsi="Calibri Light" w:cs="Calibri Light"/>
          <w:color w:val="1E2837"/>
          <w:sz w:val="21"/>
          <w:szCs w:val="21"/>
        </w:rPr>
        <w:t>šty, elektronickou poštou (e-mail) nebo datovýma schránkama qkmb6bv</w:t>
      </w:r>
    </w:p>
    <w:p w:rsidR="00AD1229" w:rsidRDefault="00DF603E" w:rsidP="00AD1229">
      <w:pPr>
        <w:pStyle w:val="Nadpis2"/>
        <w:shd w:val="clear" w:color="auto" w:fill="F3F6FA"/>
        <w:spacing w:before="240" w:after="120"/>
        <w:ind w:left="454" w:hanging="454"/>
        <w:jc w:val="both"/>
        <w:rPr>
          <w:rFonts w:ascii="Arial" w:hAnsi="Arial"/>
          <w:color w:val="CB5142"/>
          <w:sz w:val="33"/>
          <w:szCs w:val="33"/>
        </w:rPr>
      </w:pPr>
      <w:r>
        <w:rPr>
          <w:rFonts w:ascii="Arial" w:hAnsi="Arial"/>
          <w:color w:val="CB5142"/>
          <w:sz w:val="24"/>
          <w:szCs w:val="33"/>
        </w:rPr>
        <w:t>5</w:t>
      </w:r>
      <w:r w:rsidR="00AD1229" w:rsidRPr="00DF603E">
        <w:rPr>
          <w:rFonts w:ascii="Arial" w:hAnsi="Arial"/>
          <w:color w:val="CB5142"/>
          <w:sz w:val="24"/>
          <w:szCs w:val="33"/>
        </w:rPr>
        <w:t>.</w:t>
      </w:r>
      <w:r w:rsidR="00AD1229" w:rsidRPr="00DF603E">
        <w:rPr>
          <w:color w:val="CB5142"/>
          <w:sz w:val="8"/>
          <w:szCs w:val="14"/>
        </w:rPr>
        <w:t>    </w:t>
      </w:r>
      <w:r w:rsidR="00AD1229" w:rsidRPr="00DF603E">
        <w:rPr>
          <w:rFonts w:ascii="Arial" w:hAnsi="Arial"/>
          <w:color w:val="CB5142"/>
          <w:sz w:val="24"/>
          <w:szCs w:val="33"/>
        </w:rPr>
        <w:t>Jaké doklady je nutné mít s sebou</w:t>
      </w:r>
    </w:p>
    <w:p w:rsidR="00AD1229" w:rsidRDefault="00AD1229" w:rsidP="00AD1229">
      <w:pPr>
        <w:pStyle w:val="Normlnweb"/>
        <w:shd w:val="clear" w:color="auto" w:fill="F3F6FA"/>
        <w:jc w:val="both"/>
        <w:rPr>
          <w:rFonts w:ascii="Arial" w:hAnsi="Arial" w:cs="Arial"/>
          <w:color w:val="1E2837"/>
          <w:sz w:val="21"/>
          <w:szCs w:val="21"/>
        </w:rPr>
      </w:pPr>
      <w:r>
        <w:rPr>
          <w:rFonts w:ascii="Calibri Light" w:hAnsi="Calibri Light" w:cs="Calibri Light"/>
          <w:color w:val="1E2837"/>
          <w:sz w:val="21"/>
          <w:szCs w:val="21"/>
        </w:rPr>
        <w:t>Žádné. Výpis z katastru nemovitostí není nutný neboť tyto údaje je správní orgán schopen si ověřit.</w:t>
      </w:r>
    </w:p>
    <w:p w:rsidR="00AD1229" w:rsidRDefault="00DF603E" w:rsidP="00DF603E">
      <w:pPr>
        <w:pStyle w:val="Nadpis2"/>
        <w:shd w:val="clear" w:color="auto" w:fill="F3F6FA"/>
        <w:spacing w:before="240" w:after="120"/>
        <w:ind w:left="454" w:hanging="454"/>
        <w:jc w:val="both"/>
        <w:rPr>
          <w:rFonts w:ascii="Arial" w:hAnsi="Arial"/>
          <w:color w:val="CB5142"/>
          <w:sz w:val="24"/>
          <w:szCs w:val="33"/>
        </w:rPr>
      </w:pPr>
      <w:r w:rsidRPr="00DF603E">
        <w:rPr>
          <w:rFonts w:ascii="Arial" w:hAnsi="Arial"/>
          <w:color w:val="CB5142"/>
          <w:sz w:val="24"/>
          <w:szCs w:val="33"/>
        </w:rPr>
        <w:t>6</w:t>
      </w:r>
      <w:r w:rsidR="00AD1229" w:rsidRPr="00DF603E">
        <w:rPr>
          <w:rFonts w:ascii="Arial" w:hAnsi="Arial"/>
          <w:color w:val="CB5142"/>
          <w:sz w:val="24"/>
          <w:szCs w:val="33"/>
        </w:rPr>
        <w:t>.</w:t>
      </w:r>
      <w:r w:rsidR="00AD1229" w:rsidRPr="00DF603E">
        <w:rPr>
          <w:color w:val="CB5142"/>
          <w:sz w:val="8"/>
          <w:szCs w:val="14"/>
        </w:rPr>
        <w:t>    </w:t>
      </w:r>
      <w:r w:rsidR="00AD1229" w:rsidRPr="00DF603E">
        <w:rPr>
          <w:rFonts w:ascii="Arial" w:hAnsi="Arial"/>
          <w:color w:val="CB5142"/>
          <w:sz w:val="24"/>
          <w:szCs w:val="33"/>
        </w:rPr>
        <w:t>Jaké jsou poplatky a jak je lze uhradit</w:t>
      </w:r>
    </w:p>
    <w:p w:rsidR="00DF603E" w:rsidRPr="00DF603E" w:rsidRDefault="00DF603E" w:rsidP="00DF603E">
      <w:pPr>
        <w:ind w:left="0"/>
        <w:rPr>
          <w:rFonts w:ascii="Calibri Light" w:hAnsi="Calibri Light" w:cs="Calibri Light"/>
        </w:rPr>
      </w:pPr>
      <w:r w:rsidRPr="00DF603E">
        <w:rPr>
          <w:rFonts w:ascii="Calibri Light" w:hAnsi="Calibri Light" w:cs="Calibri Light"/>
          <w:sz w:val="22"/>
        </w:rPr>
        <w:t>Žádné.</w:t>
      </w:r>
    </w:p>
    <w:p w:rsidR="00AD1229" w:rsidRPr="00DF603E" w:rsidRDefault="00DF603E" w:rsidP="00AD1229">
      <w:pPr>
        <w:pStyle w:val="Nadpis2"/>
        <w:shd w:val="clear" w:color="auto" w:fill="F3F6FA"/>
        <w:spacing w:before="240" w:after="120"/>
        <w:ind w:left="454" w:hanging="454"/>
        <w:jc w:val="both"/>
        <w:rPr>
          <w:rFonts w:ascii="Arial" w:hAnsi="Arial"/>
          <w:color w:val="CB5142"/>
          <w:sz w:val="24"/>
          <w:szCs w:val="33"/>
        </w:rPr>
      </w:pPr>
      <w:r w:rsidRPr="00DF603E">
        <w:rPr>
          <w:rFonts w:ascii="Arial" w:hAnsi="Arial"/>
          <w:color w:val="CB5142"/>
          <w:sz w:val="24"/>
          <w:szCs w:val="33"/>
        </w:rPr>
        <w:t>7</w:t>
      </w:r>
      <w:r w:rsidR="00AD1229" w:rsidRPr="00DF603E">
        <w:rPr>
          <w:rFonts w:ascii="Arial" w:hAnsi="Arial"/>
          <w:color w:val="CB5142"/>
          <w:sz w:val="24"/>
          <w:szCs w:val="33"/>
        </w:rPr>
        <w:t>.</w:t>
      </w:r>
      <w:r w:rsidR="00AD1229" w:rsidRPr="00DF603E">
        <w:rPr>
          <w:color w:val="CB5142"/>
          <w:sz w:val="8"/>
          <w:szCs w:val="14"/>
        </w:rPr>
        <w:t>    </w:t>
      </w:r>
      <w:r w:rsidR="00AD1229" w:rsidRPr="00DF603E">
        <w:rPr>
          <w:rFonts w:ascii="Arial" w:hAnsi="Arial"/>
          <w:color w:val="CB5142"/>
          <w:sz w:val="24"/>
          <w:szCs w:val="33"/>
        </w:rPr>
        <w:t>Jaké jsou lhůty pro vyřízení</w:t>
      </w:r>
    </w:p>
    <w:p w:rsidR="00AD1229" w:rsidRDefault="00AD1229" w:rsidP="00AD1229">
      <w:pPr>
        <w:pStyle w:val="Normlnweb"/>
        <w:shd w:val="clear" w:color="auto" w:fill="F3F6FA"/>
        <w:jc w:val="both"/>
        <w:rPr>
          <w:rFonts w:ascii="Arial" w:hAnsi="Arial" w:cs="Arial"/>
          <w:color w:val="1E2837"/>
          <w:sz w:val="21"/>
          <w:szCs w:val="21"/>
        </w:rPr>
      </w:pPr>
      <w:r>
        <w:rPr>
          <w:rFonts w:ascii="Calibri Light" w:hAnsi="Calibri Light" w:cs="Calibri Light"/>
          <w:color w:val="1E2837"/>
          <w:sz w:val="21"/>
          <w:szCs w:val="21"/>
        </w:rPr>
        <w:t>V jednoduchých případech rozhodne správní orgán bezodkladně. V ostatních případech rozhodne do 60 dnů od zahájení řízení, tj. podání žádosti, ve zvláště složitých případech do 90 dnů od zahájení řízení.</w:t>
      </w:r>
    </w:p>
    <w:p w:rsidR="00AD1229" w:rsidRPr="00DF603E" w:rsidRDefault="00DF603E" w:rsidP="00AD1229">
      <w:pPr>
        <w:pStyle w:val="Nadpis2"/>
        <w:shd w:val="clear" w:color="auto" w:fill="F3F6FA"/>
        <w:spacing w:before="240" w:after="120"/>
        <w:ind w:left="454" w:hanging="454"/>
        <w:jc w:val="both"/>
        <w:rPr>
          <w:rFonts w:ascii="Arial" w:hAnsi="Arial"/>
          <w:color w:val="CB5142"/>
          <w:sz w:val="24"/>
          <w:szCs w:val="33"/>
        </w:rPr>
      </w:pPr>
      <w:r w:rsidRPr="00DF603E">
        <w:rPr>
          <w:rFonts w:ascii="Arial" w:hAnsi="Arial"/>
          <w:color w:val="CB5142"/>
          <w:sz w:val="24"/>
          <w:szCs w:val="33"/>
        </w:rPr>
        <w:t>8</w:t>
      </w:r>
      <w:r w:rsidR="00AD1229" w:rsidRPr="00DF603E">
        <w:rPr>
          <w:rFonts w:ascii="Arial" w:hAnsi="Arial"/>
          <w:color w:val="CB5142"/>
          <w:sz w:val="24"/>
          <w:szCs w:val="33"/>
        </w:rPr>
        <w:t>.</w:t>
      </w:r>
      <w:r w:rsidR="00AD1229" w:rsidRPr="00DF603E">
        <w:rPr>
          <w:color w:val="CB5142"/>
          <w:sz w:val="8"/>
          <w:szCs w:val="14"/>
        </w:rPr>
        <w:t>    </w:t>
      </w:r>
      <w:r w:rsidR="00AD1229" w:rsidRPr="00DF603E">
        <w:rPr>
          <w:rFonts w:ascii="Arial" w:hAnsi="Arial"/>
          <w:color w:val="CB5142"/>
          <w:sz w:val="24"/>
          <w:szCs w:val="33"/>
        </w:rPr>
        <w:t>Kteří jsou další účastníci (dotčení) řešení životní situace</w:t>
      </w:r>
    </w:p>
    <w:p w:rsidR="00AD1229" w:rsidRDefault="00AD1229" w:rsidP="00AD1229">
      <w:pPr>
        <w:pStyle w:val="Normlnweb"/>
        <w:shd w:val="clear" w:color="auto" w:fill="F3F6FA"/>
        <w:jc w:val="both"/>
        <w:rPr>
          <w:rFonts w:ascii="Arial" w:hAnsi="Arial" w:cs="Arial"/>
          <w:color w:val="1E2837"/>
          <w:sz w:val="21"/>
          <w:szCs w:val="21"/>
        </w:rPr>
      </w:pPr>
      <w:r>
        <w:rPr>
          <w:rFonts w:ascii="Calibri Light" w:hAnsi="Calibri Light" w:cs="Calibri Light"/>
          <w:color w:val="1E2837"/>
          <w:sz w:val="21"/>
          <w:szCs w:val="21"/>
        </w:rPr>
        <w:t>Účast veřejnosti ve správním řízení o povolení kácení dřevin rostoucích mimo les je možná prostřednictvím občanských sdružení, která se ochranou přírody a krajiny zabývají. Tato občanská sdružení mohou podat na </w:t>
      </w:r>
      <w:r w:rsidR="00DF603E">
        <w:rPr>
          <w:rFonts w:ascii="Calibri Light" w:hAnsi="Calibri Light" w:cs="Calibri Light"/>
          <w:color w:val="1E2837"/>
          <w:sz w:val="21"/>
          <w:szCs w:val="21"/>
        </w:rPr>
        <w:t>Obecní úřad Stružná</w:t>
      </w:r>
      <w:r>
        <w:rPr>
          <w:rFonts w:ascii="Calibri Light" w:hAnsi="Calibri Light" w:cs="Calibri Light"/>
          <w:color w:val="1E2837"/>
          <w:sz w:val="21"/>
          <w:szCs w:val="21"/>
        </w:rPr>
        <w:t xml:space="preserve"> přihlášku o poskytování informací o zahajovaných řízeních o kácení a následně se jako účastníci řízení přihlásit a uplatnit své názory, námitky a svou odbornost.</w:t>
      </w:r>
    </w:p>
    <w:p w:rsidR="00AD1229" w:rsidRPr="00DF603E" w:rsidRDefault="00DF603E" w:rsidP="00AD1229">
      <w:pPr>
        <w:pStyle w:val="Nadpis2"/>
        <w:shd w:val="clear" w:color="auto" w:fill="F3F6FA"/>
        <w:spacing w:before="240" w:after="120"/>
        <w:ind w:left="454" w:hanging="454"/>
        <w:jc w:val="both"/>
        <w:rPr>
          <w:rFonts w:ascii="Arial" w:hAnsi="Arial"/>
          <w:color w:val="CB5142"/>
          <w:sz w:val="24"/>
          <w:szCs w:val="33"/>
        </w:rPr>
      </w:pPr>
      <w:r w:rsidRPr="00DF603E">
        <w:rPr>
          <w:rFonts w:ascii="Arial" w:hAnsi="Arial"/>
          <w:color w:val="CB5142"/>
          <w:sz w:val="24"/>
          <w:szCs w:val="33"/>
        </w:rPr>
        <w:t>9</w:t>
      </w:r>
      <w:r w:rsidR="00AD1229" w:rsidRPr="00DF603E">
        <w:rPr>
          <w:rFonts w:ascii="Arial" w:hAnsi="Arial"/>
          <w:color w:val="CB5142"/>
          <w:sz w:val="24"/>
          <w:szCs w:val="33"/>
        </w:rPr>
        <w:t>.</w:t>
      </w:r>
      <w:r w:rsidR="00AD1229" w:rsidRPr="00DF603E">
        <w:rPr>
          <w:color w:val="CB5142"/>
          <w:sz w:val="8"/>
          <w:szCs w:val="14"/>
        </w:rPr>
        <w:t>      </w:t>
      </w:r>
      <w:r w:rsidR="00AD1229" w:rsidRPr="00DF603E">
        <w:rPr>
          <w:rFonts w:ascii="Arial" w:hAnsi="Arial"/>
          <w:color w:val="CB5142"/>
          <w:sz w:val="24"/>
          <w:szCs w:val="33"/>
        </w:rPr>
        <w:t>Jaké další činnosti jsou po žadateli požadovány</w:t>
      </w:r>
    </w:p>
    <w:p w:rsidR="00AD1229" w:rsidRDefault="00DF603E" w:rsidP="00DF603E">
      <w:pPr>
        <w:pStyle w:val="Normlnweb"/>
        <w:shd w:val="clear" w:color="auto" w:fill="F3F6FA"/>
        <w:jc w:val="both"/>
        <w:rPr>
          <w:rFonts w:ascii="Arial" w:hAnsi="Arial" w:cs="Arial"/>
          <w:color w:val="1E2837"/>
          <w:sz w:val="21"/>
          <w:szCs w:val="21"/>
        </w:rPr>
      </w:pPr>
      <w:r>
        <w:rPr>
          <w:rFonts w:ascii="Calibri Light" w:hAnsi="Calibri Light" w:cs="Calibri Light"/>
          <w:color w:val="1E2837"/>
          <w:sz w:val="21"/>
          <w:szCs w:val="21"/>
        </w:rPr>
        <w:t>Žádné.</w:t>
      </w:r>
    </w:p>
    <w:p w:rsidR="00AD1229" w:rsidRPr="00DF603E" w:rsidRDefault="00DF603E" w:rsidP="00AD1229">
      <w:pPr>
        <w:pStyle w:val="Nadpis2"/>
        <w:shd w:val="clear" w:color="auto" w:fill="F3F6FA"/>
        <w:spacing w:before="240" w:after="120"/>
        <w:ind w:left="454" w:hanging="454"/>
        <w:jc w:val="both"/>
        <w:rPr>
          <w:rFonts w:ascii="Arial" w:hAnsi="Arial"/>
          <w:color w:val="CB5142"/>
          <w:sz w:val="24"/>
          <w:szCs w:val="33"/>
        </w:rPr>
      </w:pPr>
      <w:r w:rsidRPr="00DF603E">
        <w:rPr>
          <w:rFonts w:ascii="Arial" w:hAnsi="Arial"/>
          <w:color w:val="CB5142"/>
          <w:sz w:val="24"/>
          <w:szCs w:val="33"/>
        </w:rPr>
        <w:t>10</w:t>
      </w:r>
      <w:r w:rsidR="00AD1229" w:rsidRPr="00DF603E">
        <w:rPr>
          <w:rFonts w:ascii="Arial" w:hAnsi="Arial"/>
          <w:color w:val="CB5142"/>
          <w:sz w:val="24"/>
          <w:szCs w:val="33"/>
        </w:rPr>
        <w:t>.</w:t>
      </w:r>
      <w:r w:rsidR="00AD1229" w:rsidRPr="00DF603E">
        <w:rPr>
          <w:color w:val="CB5142"/>
          <w:sz w:val="8"/>
          <w:szCs w:val="14"/>
        </w:rPr>
        <w:t>      </w:t>
      </w:r>
      <w:r w:rsidR="00AD1229" w:rsidRPr="00DF603E">
        <w:rPr>
          <w:rFonts w:ascii="Arial" w:hAnsi="Arial"/>
          <w:color w:val="CB5142"/>
          <w:sz w:val="24"/>
          <w:szCs w:val="33"/>
        </w:rPr>
        <w:t>Podle kterého právního předpisu se postupuje</w:t>
      </w:r>
    </w:p>
    <w:p w:rsidR="00AD1229" w:rsidRDefault="00AD1229" w:rsidP="00AD1229">
      <w:pPr>
        <w:numPr>
          <w:ilvl w:val="0"/>
          <w:numId w:val="12"/>
        </w:numPr>
        <w:shd w:val="clear" w:color="auto" w:fill="F3F6FA"/>
        <w:spacing w:before="100" w:beforeAutospacing="1" w:after="100" w:afterAutospacing="1"/>
        <w:ind w:right="0"/>
        <w:jc w:val="both"/>
        <w:rPr>
          <w:rFonts w:ascii="Arial" w:hAnsi="Arial" w:cs="Arial"/>
          <w:color w:val="1E2837"/>
          <w:sz w:val="21"/>
          <w:szCs w:val="21"/>
        </w:rPr>
      </w:pPr>
      <w:r>
        <w:rPr>
          <w:rFonts w:ascii="Calibri Light" w:hAnsi="Calibri Light" w:cs="Calibri Light"/>
          <w:color w:val="1E2837"/>
          <w:sz w:val="21"/>
          <w:szCs w:val="21"/>
        </w:rPr>
        <w:t>§ 8 zákona č. 114/1992 Sb., o ochraně přírody a krajiny, v platném znění.</w:t>
      </w:r>
    </w:p>
    <w:p w:rsidR="00AD1229" w:rsidRDefault="00AD1229" w:rsidP="00AD1229">
      <w:pPr>
        <w:numPr>
          <w:ilvl w:val="0"/>
          <w:numId w:val="12"/>
        </w:numPr>
        <w:shd w:val="clear" w:color="auto" w:fill="F3F6FA"/>
        <w:spacing w:before="100" w:beforeAutospacing="1" w:after="100" w:afterAutospacing="1"/>
        <w:ind w:right="0"/>
        <w:jc w:val="both"/>
        <w:rPr>
          <w:rFonts w:ascii="Arial" w:hAnsi="Arial" w:cs="Arial"/>
          <w:color w:val="1E2837"/>
          <w:sz w:val="21"/>
          <w:szCs w:val="21"/>
        </w:rPr>
      </w:pPr>
      <w:r>
        <w:rPr>
          <w:rFonts w:ascii="Calibri Light" w:hAnsi="Calibri Light" w:cs="Calibri Light"/>
          <w:color w:val="1E2837"/>
          <w:sz w:val="21"/>
          <w:szCs w:val="21"/>
        </w:rPr>
        <w:t>vyhlášky č. 189/2013 Sb., kterou se provádí některá ustanovení zákona č. 114/1992 Sb.</w:t>
      </w:r>
    </w:p>
    <w:p w:rsidR="00AD1229" w:rsidRPr="00DF603E" w:rsidRDefault="00DF603E" w:rsidP="00AD1229">
      <w:pPr>
        <w:pStyle w:val="Nadpis2"/>
        <w:shd w:val="clear" w:color="auto" w:fill="F3F6FA"/>
        <w:spacing w:before="240" w:after="120"/>
        <w:ind w:left="454" w:hanging="454"/>
        <w:jc w:val="both"/>
        <w:rPr>
          <w:rFonts w:ascii="Arial" w:hAnsi="Arial"/>
          <w:color w:val="CB5142"/>
          <w:sz w:val="24"/>
          <w:szCs w:val="33"/>
        </w:rPr>
      </w:pPr>
      <w:r w:rsidRPr="00DF603E">
        <w:rPr>
          <w:rFonts w:ascii="Arial" w:hAnsi="Arial"/>
          <w:color w:val="CB5142"/>
          <w:sz w:val="24"/>
          <w:szCs w:val="33"/>
        </w:rPr>
        <w:t>11</w:t>
      </w:r>
      <w:r w:rsidR="00AD1229" w:rsidRPr="00DF603E">
        <w:rPr>
          <w:rFonts w:ascii="Arial" w:hAnsi="Arial"/>
          <w:color w:val="CB5142"/>
          <w:sz w:val="24"/>
          <w:szCs w:val="33"/>
        </w:rPr>
        <w:t>.</w:t>
      </w:r>
      <w:r w:rsidR="00AD1229" w:rsidRPr="00DF603E">
        <w:rPr>
          <w:color w:val="CB5142"/>
          <w:sz w:val="8"/>
          <w:szCs w:val="14"/>
        </w:rPr>
        <w:t>      </w:t>
      </w:r>
      <w:r w:rsidR="00AD1229" w:rsidRPr="00DF603E">
        <w:rPr>
          <w:rFonts w:ascii="Arial" w:hAnsi="Arial"/>
          <w:color w:val="CB5142"/>
          <w:sz w:val="24"/>
          <w:szCs w:val="33"/>
        </w:rPr>
        <w:t>Jaké jsou související předpisy</w:t>
      </w:r>
    </w:p>
    <w:p w:rsidR="00AD1229" w:rsidRDefault="00AD1229" w:rsidP="00AD1229">
      <w:pPr>
        <w:pStyle w:val="Normlnweb"/>
        <w:shd w:val="clear" w:color="auto" w:fill="F3F6FA"/>
        <w:jc w:val="both"/>
        <w:rPr>
          <w:rFonts w:ascii="Arial" w:hAnsi="Arial" w:cs="Arial"/>
          <w:color w:val="1E2837"/>
          <w:sz w:val="21"/>
          <w:szCs w:val="21"/>
        </w:rPr>
      </w:pPr>
      <w:r>
        <w:rPr>
          <w:rFonts w:ascii="Calibri Light" w:hAnsi="Calibri Light" w:cs="Calibri Light"/>
          <w:color w:val="1E2837"/>
          <w:sz w:val="21"/>
          <w:szCs w:val="21"/>
        </w:rPr>
        <w:t>Pravidla správního řízení upravuje zákon č. 500/2004 Sb., správní řád ve znění doplňujících předpisů.</w:t>
      </w:r>
    </w:p>
    <w:p w:rsidR="00AD1229" w:rsidRPr="00DF603E" w:rsidRDefault="00DF603E" w:rsidP="00AD1229">
      <w:pPr>
        <w:pStyle w:val="Nadpis2"/>
        <w:shd w:val="clear" w:color="auto" w:fill="F3F6FA"/>
        <w:spacing w:before="240" w:after="120"/>
        <w:ind w:left="454" w:hanging="454"/>
        <w:jc w:val="both"/>
        <w:rPr>
          <w:rFonts w:ascii="Arial" w:hAnsi="Arial"/>
          <w:color w:val="CB5142"/>
          <w:sz w:val="24"/>
          <w:szCs w:val="33"/>
        </w:rPr>
      </w:pPr>
      <w:r w:rsidRPr="00DF603E">
        <w:rPr>
          <w:rFonts w:ascii="Arial" w:hAnsi="Arial"/>
          <w:color w:val="CB5142"/>
          <w:sz w:val="24"/>
          <w:szCs w:val="33"/>
        </w:rPr>
        <w:t>12</w:t>
      </w:r>
      <w:r w:rsidR="00AD1229" w:rsidRPr="00DF603E">
        <w:rPr>
          <w:rFonts w:ascii="Arial" w:hAnsi="Arial"/>
          <w:color w:val="CB5142"/>
          <w:sz w:val="24"/>
          <w:szCs w:val="33"/>
        </w:rPr>
        <w:t>.</w:t>
      </w:r>
      <w:r w:rsidR="00AD1229" w:rsidRPr="00DF603E">
        <w:rPr>
          <w:color w:val="CB5142"/>
          <w:sz w:val="8"/>
          <w:szCs w:val="14"/>
        </w:rPr>
        <w:t>      </w:t>
      </w:r>
      <w:r w:rsidR="00AD1229" w:rsidRPr="00DF603E">
        <w:rPr>
          <w:rFonts w:ascii="Arial" w:hAnsi="Arial"/>
          <w:color w:val="CB5142"/>
          <w:sz w:val="24"/>
          <w:szCs w:val="33"/>
        </w:rPr>
        <w:t>Jaké jsou opravné prostředky a jak se uplatňují</w:t>
      </w:r>
    </w:p>
    <w:p w:rsidR="00DF603E" w:rsidRPr="00DF603E" w:rsidRDefault="00AD1229" w:rsidP="009177D9">
      <w:pPr>
        <w:numPr>
          <w:ilvl w:val="0"/>
          <w:numId w:val="13"/>
        </w:numPr>
        <w:shd w:val="clear" w:color="auto" w:fill="F3F6FA"/>
        <w:spacing w:before="240" w:beforeAutospacing="1" w:after="120" w:afterAutospacing="1"/>
        <w:ind w:left="454" w:right="0" w:hanging="454"/>
        <w:jc w:val="both"/>
        <w:rPr>
          <w:rFonts w:ascii="Arial" w:hAnsi="Arial" w:cs="Arial"/>
          <w:color w:val="CB5142"/>
          <w:sz w:val="33"/>
          <w:szCs w:val="33"/>
        </w:rPr>
      </w:pPr>
      <w:r w:rsidRPr="00DF603E">
        <w:rPr>
          <w:rFonts w:ascii="Calibri Light" w:hAnsi="Calibri Light" w:cs="Calibri Light"/>
          <w:color w:val="1E2837"/>
          <w:sz w:val="21"/>
          <w:szCs w:val="21"/>
        </w:rPr>
        <w:t>Účastník řízení se proti vydanému rozhodnutí může odvolat ke Krajském</w:t>
      </w:r>
      <w:r w:rsidR="00DF603E" w:rsidRPr="00DF603E">
        <w:rPr>
          <w:rFonts w:ascii="Calibri Light" w:hAnsi="Calibri Light" w:cs="Calibri Light"/>
          <w:color w:val="1E2837"/>
          <w:sz w:val="21"/>
          <w:szCs w:val="21"/>
        </w:rPr>
        <w:t>u úřadu Karlovarského kraje</w:t>
      </w:r>
      <w:r w:rsidRPr="00DF603E">
        <w:rPr>
          <w:rFonts w:ascii="Calibri Light" w:hAnsi="Calibri Light" w:cs="Calibri Light"/>
          <w:color w:val="1E2837"/>
          <w:sz w:val="21"/>
          <w:szCs w:val="21"/>
        </w:rPr>
        <w:t xml:space="preserve"> kraje,</w:t>
      </w:r>
      <w:r w:rsidR="00DF603E" w:rsidRPr="00DF603E">
        <w:rPr>
          <w:rFonts w:ascii="Calibri Light" w:hAnsi="Calibri Light" w:cs="Calibri Light"/>
          <w:color w:val="1E2837"/>
          <w:sz w:val="21"/>
          <w:szCs w:val="21"/>
        </w:rPr>
        <w:t xml:space="preserve"> </w:t>
      </w:r>
    </w:p>
    <w:p w:rsidR="00DF603E" w:rsidRPr="00DF603E" w:rsidRDefault="00DF603E" w:rsidP="00DF603E">
      <w:pPr>
        <w:shd w:val="clear" w:color="auto" w:fill="F3F6FA"/>
        <w:spacing w:before="240" w:beforeAutospacing="1" w:after="120" w:afterAutospacing="1"/>
        <w:ind w:left="454" w:right="0"/>
        <w:jc w:val="both"/>
        <w:rPr>
          <w:rFonts w:ascii="Arial" w:hAnsi="Arial" w:cs="Arial"/>
          <w:color w:val="CB5142"/>
          <w:sz w:val="33"/>
          <w:szCs w:val="33"/>
        </w:rPr>
      </w:pPr>
    </w:p>
    <w:p w:rsidR="00AD1229" w:rsidRPr="006877D7" w:rsidRDefault="00DF603E" w:rsidP="006877D7">
      <w:pPr>
        <w:shd w:val="clear" w:color="auto" w:fill="F3F6FA"/>
        <w:spacing w:before="240" w:beforeAutospacing="1" w:after="120" w:afterAutospacing="1"/>
        <w:ind w:left="0" w:right="0"/>
        <w:jc w:val="both"/>
        <w:rPr>
          <w:rFonts w:ascii="Arial" w:hAnsi="Arial" w:cs="Arial"/>
          <w:b/>
          <w:color w:val="CB5142"/>
          <w:sz w:val="24"/>
          <w:szCs w:val="33"/>
        </w:rPr>
      </w:pPr>
      <w:r w:rsidRPr="006877D7">
        <w:rPr>
          <w:rFonts w:ascii="Arial" w:hAnsi="Arial" w:cs="Arial"/>
          <w:b/>
          <w:color w:val="CB5142"/>
          <w:sz w:val="24"/>
          <w:szCs w:val="33"/>
        </w:rPr>
        <w:t>13</w:t>
      </w:r>
      <w:r w:rsidR="00AD1229" w:rsidRPr="006877D7">
        <w:rPr>
          <w:rFonts w:ascii="Arial" w:hAnsi="Arial" w:cs="Arial"/>
          <w:b/>
          <w:color w:val="CB5142"/>
          <w:sz w:val="24"/>
          <w:szCs w:val="33"/>
        </w:rPr>
        <w:t>.</w:t>
      </w:r>
      <w:r w:rsidR="00AD1229" w:rsidRPr="006877D7">
        <w:rPr>
          <w:b/>
          <w:color w:val="CB5142"/>
          <w:sz w:val="8"/>
          <w:szCs w:val="14"/>
        </w:rPr>
        <w:t>      </w:t>
      </w:r>
      <w:r w:rsidR="00AD1229" w:rsidRPr="006877D7">
        <w:rPr>
          <w:rFonts w:ascii="Arial" w:hAnsi="Arial" w:cs="Arial"/>
          <w:b/>
          <w:color w:val="CB5142"/>
          <w:sz w:val="24"/>
          <w:szCs w:val="33"/>
        </w:rPr>
        <w:t>Jaké sankce mohou být uplatněny v případě nedodržení povinností</w:t>
      </w:r>
    </w:p>
    <w:p w:rsidR="00AD1229" w:rsidRDefault="00AD1229" w:rsidP="00AD1229">
      <w:pPr>
        <w:numPr>
          <w:ilvl w:val="0"/>
          <w:numId w:val="14"/>
        </w:numPr>
        <w:shd w:val="clear" w:color="auto" w:fill="F3F6FA"/>
        <w:spacing w:before="100" w:beforeAutospacing="1" w:after="100" w:afterAutospacing="1"/>
        <w:ind w:right="0"/>
        <w:jc w:val="both"/>
        <w:rPr>
          <w:rFonts w:ascii="Arial" w:hAnsi="Arial" w:cs="Arial"/>
          <w:color w:val="1E2837"/>
          <w:sz w:val="21"/>
          <w:szCs w:val="21"/>
        </w:rPr>
      </w:pPr>
      <w:r>
        <w:rPr>
          <w:rFonts w:ascii="Calibri Light" w:hAnsi="Calibri Light" w:cs="Calibri Light"/>
          <w:color w:val="1E2837"/>
          <w:sz w:val="21"/>
          <w:szCs w:val="21"/>
        </w:rPr>
        <w:t>Dle § 87 odst. 2 písm. e) zákona č. 114/1992 Sb., o ochraně přírody a krajiny v platném znění, uloží orgán ochrany přírody pokutu až do výše 20.000 Kč fyzické osobě, která se dopustí přestupku tím, že poškodí nebo bez povolení pokácí dřevinu rostoucí mimo les.</w:t>
      </w:r>
    </w:p>
    <w:p w:rsidR="00AD1229" w:rsidRDefault="00AD1229" w:rsidP="00AD1229">
      <w:pPr>
        <w:numPr>
          <w:ilvl w:val="0"/>
          <w:numId w:val="14"/>
        </w:numPr>
        <w:shd w:val="clear" w:color="auto" w:fill="F3F6FA"/>
        <w:spacing w:before="100" w:beforeAutospacing="1" w:after="100" w:afterAutospacing="1"/>
        <w:ind w:right="0"/>
        <w:jc w:val="both"/>
        <w:rPr>
          <w:rFonts w:ascii="Arial" w:hAnsi="Arial" w:cs="Arial"/>
          <w:color w:val="1E2837"/>
          <w:sz w:val="21"/>
          <w:szCs w:val="21"/>
        </w:rPr>
      </w:pPr>
      <w:r>
        <w:rPr>
          <w:rFonts w:ascii="Calibri Light" w:hAnsi="Calibri Light" w:cs="Calibri Light"/>
          <w:color w:val="1E2837"/>
          <w:sz w:val="21"/>
          <w:szCs w:val="21"/>
        </w:rPr>
        <w:t>Dle § 87 odst. 3 písm. d) zákona č. 114/1992 Sb., o ochraně přírody a krajiny v platném znění, uloží orgán ochrany přírody pokutu až do výše 100 000, - Kč fyzické osobě, která se dopustí přestupku tím, že poškodí nebo bez povolení pokácí skupinu dřevin rostoucí mimo les.</w:t>
      </w:r>
    </w:p>
    <w:p w:rsidR="00AD1229" w:rsidRDefault="00AD1229" w:rsidP="00AD1229">
      <w:pPr>
        <w:numPr>
          <w:ilvl w:val="0"/>
          <w:numId w:val="14"/>
        </w:numPr>
        <w:shd w:val="clear" w:color="auto" w:fill="F3F6FA"/>
        <w:spacing w:before="100" w:beforeAutospacing="1" w:after="100" w:afterAutospacing="1"/>
        <w:ind w:right="0"/>
        <w:jc w:val="both"/>
        <w:rPr>
          <w:rFonts w:ascii="Arial" w:hAnsi="Arial" w:cs="Arial"/>
          <w:color w:val="1E2837"/>
          <w:sz w:val="21"/>
          <w:szCs w:val="21"/>
        </w:rPr>
      </w:pPr>
      <w:r>
        <w:rPr>
          <w:rFonts w:ascii="Calibri Light" w:hAnsi="Calibri Light" w:cs="Calibri Light"/>
          <w:color w:val="1E2837"/>
          <w:sz w:val="21"/>
          <w:szCs w:val="21"/>
        </w:rPr>
        <w:t>Dle ustanovení § 88 odst. 1 písm. c) zákona uloží orgán ochrany přírody pokutu až do výše 1.000.000 Kč právnické osobě nebo fyzické osobě při výkonu podnikatelské činnosti, která se dopustí protiprávního jednání tím, že poškodí nebo pokácí bez povolení dřevinu nebo skupinu dřevin rostoucích mimo les.</w:t>
      </w:r>
    </w:p>
    <w:p w:rsidR="00AD1229" w:rsidRPr="006877D7" w:rsidRDefault="006877D7" w:rsidP="00AD1229">
      <w:pPr>
        <w:pStyle w:val="Nadpis2"/>
        <w:shd w:val="clear" w:color="auto" w:fill="F3F6FA"/>
        <w:spacing w:before="240" w:after="120"/>
        <w:ind w:left="454" w:hanging="454"/>
        <w:jc w:val="both"/>
        <w:rPr>
          <w:rFonts w:ascii="Arial" w:hAnsi="Arial"/>
          <w:color w:val="CB5142"/>
          <w:sz w:val="24"/>
          <w:szCs w:val="33"/>
        </w:rPr>
      </w:pPr>
      <w:r w:rsidRPr="006877D7">
        <w:rPr>
          <w:rFonts w:ascii="Arial" w:hAnsi="Arial"/>
          <w:color w:val="CB5142"/>
          <w:sz w:val="24"/>
          <w:szCs w:val="33"/>
        </w:rPr>
        <w:t>14</w:t>
      </w:r>
      <w:r w:rsidR="00AD1229" w:rsidRPr="006877D7">
        <w:rPr>
          <w:rFonts w:ascii="Arial" w:hAnsi="Arial"/>
          <w:color w:val="CB5142"/>
          <w:sz w:val="24"/>
          <w:szCs w:val="33"/>
        </w:rPr>
        <w:t>.</w:t>
      </w:r>
      <w:r w:rsidR="00AD1229" w:rsidRPr="006877D7">
        <w:rPr>
          <w:color w:val="CB5142"/>
          <w:sz w:val="8"/>
          <w:szCs w:val="14"/>
        </w:rPr>
        <w:t>      </w:t>
      </w:r>
      <w:r w:rsidR="00AD1229" w:rsidRPr="006877D7">
        <w:rPr>
          <w:rFonts w:ascii="Arial" w:hAnsi="Arial"/>
          <w:color w:val="CB5142"/>
          <w:sz w:val="24"/>
          <w:szCs w:val="33"/>
        </w:rPr>
        <w:t>Nejčastější dotazy</w:t>
      </w:r>
    </w:p>
    <w:p w:rsidR="00AD1229" w:rsidRDefault="00AD1229" w:rsidP="00AD1229">
      <w:pPr>
        <w:pStyle w:val="Normlnweb"/>
        <w:shd w:val="clear" w:color="auto" w:fill="F3F6FA"/>
        <w:jc w:val="both"/>
        <w:rPr>
          <w:rFonts w:ascii="Arial" w:hAnsi="Arial" w:cs="Arial"/>
          <w:color w:val="1E2837"/>
          <w:sz w:val="21"/>
          <w:szCs w:val="21"/>
        </w:rPr>
      </w:pPr>
      <w:r>
        <w:rPr>
          <w:rStyle w:val="Siln"/>
          <w:rFonts w:ascii="Calibri Light" w:hAnsi="Calibri Light" w:cs="Calibri Light"/>
          <w:color w:val="1E2837"/>
          <w:sz w:val="21"/>
          <w:szCs w:val="21"/>
        </w:rPr>
        <w:t>Kdy je možné dřeviny kácet?</w:t>
      </w:r>
    </w:p>
    <w:p w:rsidR="00AD1229" w:rsidRDefault="00AD1229" w:rsidP="00AD1229">
      <w:pPr>
        <w:numPr>
          <w:ilvl w:val="0"/>
          <w:numId w:val="15"/>
        </w:numPr>
        <w:shd w:val="clear" w:color="auto" w:fill="F3F6FA"/>
        <w:spacing w:before="100" w:beforeAutospacing="1" w:after="100" w:afterAutospacing="1"/>
        <w:ind w:right="0"/>
        <w:jc w:val="both"/>
        <w:rPr>
          <w:rFonts w:ascii="Arial" w:hAnsi="Arial" w:cs="Arial"/>
          <w:color w:val="1E2837"/>
          <w:sz w:val="21"/>
          <w:szCs w:val="21"/>
        </w:rPr>
      </w:pPr>
      <w:r>
        <w:rPr>
          <w:rFonts w:ascii="Calibri Light" w:hAnsi="Calibri Light" w:cs="Calibri Light"/>
          <w:color w:val="1E2837"/>
          <w:sz w:val="21"/>
          <w:szCs w:val="21"/>
        </w:rPr>
        <w:t>Orgán ochrany přírody při svém rozhodování přihlíží k ekologickým (produkce pylu a semena, biotop živočichů, především hmyzu a ptáků a další), hygienickým a estetickým funkcím, které dřeviny na daném místě během roku plní a proto povoluje kácení zpravidla v době vegetačního klidu, tj. přibližně od 1. 10. do 31. 3. Pokud ovšem důvody pro pokácení jsou natolik závažné (např. ohrožení okolí), lze tyto stromy kácet i během doby vegetace.</w:t>
      </w:r>
    </w:p>
    <w:p w:rsidR="00AD1229" w:rsidRDefault="00AD1229" w:rsidP="00AD1229">
      <w:pPr>
        <w:pStyle w:val="Normlnweb"/>
        <w:shd w:val="clear" w:color="auto" w:fill="F3F6FA"/>
        <w:jc w:val="both"/>
        <w:rPr>
          <w:rFonts w:ascii="Arial" w:hAnsi="Arial" w:cs="Arial"/>
          <w:color w:val="1E2837"/>
          <w:sz w:val="21"/>
          <w:szCs w:val="21"/>
        </w:rPr>
      </w:pPr>
      <w:r>
        <w:rPr>
          <w:rStyle w:val="Siln"/>
          <w:rFonts w:ascii="Calibri Light" w:hAnsi="Calibri Light" w:cs="Calibri Light"/>
          <w:color w:val="1E2837"/>
          <w:sz w:val="21"/>
          <w:szCs w:val="21"/>
        </w:rPr>
        <w:t>Je k ořezu stromů potřeba také povolení?</w:t>
      </w:r>
    </w:p>
    <w:p w:rsidR="00AD1229" w:rsidRDefault="00AD1229" w:rsidP="00AD1229">
      <w:pPr>
        <w:numPr>
          <w:ilvl w:val="0"/>
          <w:numId w:val="16"/>
        </w:numPr>
        <w:shd w:val="clear" w:color="auto" w:fill="F3F6FA"/>
        <w:spacing w:before="100" w:beforeAutospacing="1" w:after="100" w:afterAutospacing="1"/>
        <w:ind w:right="0"/>
        <w:jc w:val="both"/>
        <w:rPr>
          <w:rFonts w:ascii="Arial" w:hAnsi="Arial" w:cs="Arial"/>
          <w:color w:val="1E2837"/>
          <w:sz w:val="21"/>
          <w:szCs w:val="21"/>
        </w:rPr>
      </w:pPr>
      <w:r>
        <w:rPr>
          <w:rFonts w:ascii="Calibri Light" w:hAnsi="Calibri Light" w:cs="Calibri Light"/>
          <w:color w:val="1E2837"/>
          <w:sz w:val="21"/>
          <w:szCs w:val="21"/>
        </w:rPr>
        <w:t>Prořez stromů nepodléhá povolení orgánu ochrany přírody. Podle ustanovení § 7 odst. 3 zákona je povinností vlastníků péče o dřeviny, zejména jejich ošetřování a udržování. Při případném ořezu je nutné postupovat dle odborných zásad a respektovat přirozený habitus (tvar koruny) stromů. Odstranění podstatné části koruny (více jak 30 %), případně tzv. hlavový řez či narušení přirozeného habitu dřevin, by znamenalo jejich poškození.</w:t>
      </w:r>
    </w:p>
    <w:p w:rsidR="00AD1229" w:rsidRDefault="00AD1229" w:rsidP="00AD1229">
      <w:pPr>
        <w:pStyle w:val="Normlnweb"/>
        <w:shd w:val="clear" w:color="auto" w:fill="F3F6FA"/>
        <w:jc w:val="both"/>
        <w:rPr>
          <w:rFonts w:ascii="Arial" w:hAnsi="Arial" w:cs="Arial"/>
          <w:color w:val="1E2837"/>
          <w:sz w:val="21"/>
          <w:szCs w:val="21"/>
        </w:rPr>
      </w:pPr>
      <w:r>
        <w:rPr>
          <w:rStyle w:val="Siln"/>
          <w:rFonts w:ascii="Calibri Light" w:hAnsi="Calibri Light" w:cs="Calibri Light"/>
          <w:color w:val="1E2837"/>
          <w:sz w:val="21"/>
          <w:szCs w:val="21"/>
        </w:rPr>
        <w:t>Je možné strom, např. smrk zkrátit tak o 1/3?</w:t>
      </w:r>
    </w:p>
    <w:p w:rsidR="00AD1229" w:rsidRDefault="00AD1229" w:rsidP="00AD1229">
      <w:pPr>
        <w:numPr>
          <w:ilvl w:val="0"/>
          <w:numId w:val="17"/>
        </w:numPr>
        <w:shd w:val="clear" w:color="auto" w:fill="F3F6FA"/>
        <w:spacing w:before="100" w:beforeAutospacing="1" w:after="100" w:afterAutospacing="1"/>
        <w:ind w:right="0"/>
        <w:jc w:val="both"/>
        <w:rPr>
          <w:rFonts w:ascii="Arial" w:hAnsi="Arial" w:cs="Arial"/>
          <w:color w:val="1E2837"/>
          <w:sz w:val="21"/>
          <w:szCs w:val="21"/>
        </w:rPr>
      </w:pPr>
      <w:r>
        <w:rPr>
          <w:rFonts w:ascii="Calibri Light" w:hAnsi="Calibri Light" w:cs="Calibri Light"/>
          <w:color w:val="1E2837"/>
          <w:sz w:val="21"/>
          <w:szCs w:val="21"/>
        </w:rPr>
        <w:t>Stromy je možné ořezávat pouze za dodržení odborných zásad, kdy je respektován druh dřeviny, přirozené větvení koruny a přirozený habitus. „Zkracování“ stromů, tzn. radikální redukce jejich výšky je hrubým porušením výše uvedeného a je chápáno jako poškození dotčené dřeviny a tudíž jako protiprávní jednání, za které lze uložit pokutu.</w:t>
      </w:r>
    </w:p>
    <w:p w:rsidR="00AD1229" w:rsidRDefault="00AD1229" w:rsidP="00AD1229">
      <w:pPr>
        <w:pStyle w:val="Normlnweb"/>
        <w:shd w:val="clear" w:color="auto" w:fill="F3F6FA"/>
        <w:jc w:val="both"/>
        <w:rPr>
          <w:rFonts w:ascii="Arial" w:hAnsi="Arial" w:cs="Arial"/>
          <w:color w:val="1E2837"/>
          <w:sz w:val="21"/>
          <w:szCs w:val="21"/>
        </w:rPr>
      </w:pPr>
      <w:r>
        <w:rPr>
          <w:rStyle w:val="Siln"/>
          <w:rFonts w:ascii="Calibri Light" w:hAnsi="Calibri Light" w:cs="Calibri Light"/>
          <w:color w:val="1E2837"/>
          <w:sz w:val="21"/>
          <w:szCs w:val="21"/>
        </w:rPr>
        <w:t>Jak postupovat v případě, kdy hrozí pád stromu?</w:t>
      </w:r>
    </w:p>
    <w:p w:rsidR="00AD1229" w:rsidRDefault="00AD1229" w:rsidP="00AD1229">
      <w:pPr>
        <w:numPr>
          <w:ilvl w:val="0"/>
          <w:numId w:val="18"/>
        </w:numPr>
        <w:shd w:val="clear" w:color="auto" w:fill="F3F6FA"/>
        <w:spacing w:before="100" w:beforeAutospacing="1" w:after="100" w:afterAutospacing="1"/>
        <w:ind w:right="0"/>
        <w:jc w:val="both"/>
        <w:rPr>
          <w:rFonts w:ascii="Arial" w:hAnsi="Arial" w:cs="Arial"/>
          <w:color w:val="1E2837"/>
          <w:sz w:val="21"/>
          <w:szCs w:val="21"/>
        </w:rPr>
      </w:pPr>
      <w:r>
        <w:rPr>
          <w:rFonts w:ascii="Calibri Light" w:hAnsi="Calibri Light" w:cs="Calibri Light"/>
          <w:color w:val="1E2837"/>
          <w:sz w:val="21"/>
          <w:szCs w:val="21"/>
        </w:rPr>
        <w:t>Pokud je stavem stromu </w:t>
      </w:r>
      <w:r>
        <w:rPr>
          <w:rFonts w:ascii="Calibri Light" w:hAnsi="Calibri Light" w:cs="Calibri Light"/>
          <w:color w:val="1E2837"/>
          <w:sz w:val="21"/>
          <w:szCs w:val="21"/>
          <w:u w:val="single"/>
        </w:rPr>
        <w:t>bezprostředně</w:t>
      </w:r>
      <w:r>
        <w:rPr>
          <w:rFonts w:ascii="Calibri Light" w:hAnsi="Calibri Light" w:cs="Calibri Light"/>
          <w:color w:val="1E2837"/>
          <w:sz w:val="21"/>
          <w:szCs w:val="21"/>
        </w:rPr>
        <w:t> ohroženo zdraví či život obyvatel nebo hrozí-li škoda značného rozsahu </w:t>
      </w:r>
      <w:r>
        <w:rPr>
          <w:rFonts w:ascii="Calibri Light" w:hAnsi="Calibri Light" w:cs="Calibri Light"/>
          <w:color w:val="1E2837"/>
          <w:sz w:val="21"/>
          <w:szCs w:val="21"/>
          <w:u w:val="single"/>
        </w:rPr>
        <w:t>při náhlé změně stavu stromu</w:t>
      </w:r>
      <w:r>
        <w:rPr>
          <w:rFonts w:ascii="Calibri Light" w:hAnsi="Calibri Light" w:cs="Calibri Light"/>
          <w:color w:val="1E2837"/>
          <w:sz w:val="21"/>
          <w:szCs w:val="21"/>
        </w:rPr>
        <w:t xml:space="preserve"> (např. při uvolnění kořenů či vážném poškození kmene při extrémním větru) lze strom pokácet bez povolení, ale ten kdo kácení provede je povinen </w:t>
      </w:r>
      <w:r w:rsidR="006877D7">
        <w:rPr>
          <w:rFonts w:ascii="Calibri Light" w:hAnsi="Calibri Light" w:cs="Calibri Light"/>
          <w:color w:val="1E2837"/>
          <w:sz w:val="21"/>
          <w:szCs w:val="21"/>
        </w:rPr>
        <w:t>podat na Obecní úřad Stružná</w:t>
      </w:r>
      <w:r>
        <w:rPr>
          <w:rFonts w:ascii="Calibri Light" w:hAnsi="Calibri Light" w:cs="Calibri Light"/>
          <w:color w:val="1E2837"/>
          <w:sz w:val="21"/>
          <w:szCs w:val="21"/>
        </w:rPr>
        <w:t xml:space="preserve"> a to do 15 dnů od provedeného kácení (režim tzv. havarijního kácení). Dle § 4 odst. 2 písm. e) vyhlášky č. 189/2013 Sb. je třeba doložit skutečnosti nasvědčující tomu, že byly splněny podmínky pro havarijní kácení, např. k oznámení přiložit fotodokumentaci. Formulář oznámení je v bodě 19.</w:t>
      </w:r>
    </w:p>
    <w:p w:rsidR="00AD1229" w:rsidRDefault="00AD1229" w:rsidP="00AD1229">
      <w:pPr>
        <w:pStyle w:val="Normlnweb"/>
        <w:shd w:val="clear" w:color="auto" w:fill="F3F6FA"/>
        <w:jc w:val="both"/>
        <w:rPr>
          <w:rFonts w:ascii="Arial" w:hAnsi="Arial" w:cs="Arial"/>
          <w:color w:val="1E2837"/>
          <w:sz w:val="21"/>
          <w:szCs w:val="21"/>
        </w:rPr>
      </w:pPr>
      <w:r>
        <w:rPr>
          <w:rStyle w:val="Siln"/>
          <w:rFonts w:ascii="Calibri Light" w:hAnsi="Calibri Light" w:cs="Calibri Light"/>
          <w:color w:val="1E2837"/>
          <w:sz w:val="21"/>
          <w:szCs w:val="21"/>
        </w:rPr>
        <w:t>Podléhají povolení i zcela suché stromy?</w:t>
      </w:r>
    </w:p>
    <w:p w:rsidR="00AD1229" w:rsidRDefault="00AD1229" w:rsidP="00AD1229">
      <w:pPr>
        <w:numPr>
          <w:ilvl w:val="0"/>
          <w:numId w:val="19"/>
        </w:numPr>
        <w:shd w:val="clear" w:color="auto" w:fill="F3F6FA"/>
        <w:spacing w:before="100" w:beforeAutospacing="1" w:after="100" w:afterAutospacing="1"/>
        <w:ind w:right="0"/>
        <w:jc w:val="both"/>
        <w:rPr>
          <w:rFonts w:ascii="Arial" w:hAnsi="Arial" w:cs="Arial"/>
          <w:color w:val="1E2837"/>
          <w:sz w:val="21"/>
          <w:szCs w:val="21"/>
        </w:rPr>
      </w:pPr>
      <w:r>
        <w:rPr>
          <w:rFonts w:ascii="Calibri Light" w:hAnsi="Calibri Light" w:cs="Calibri Light"/>
          <w:color w:val="1E2837"/>
          <w:sz w:val="21"/>
          <w:szCs w:val="21"/>
        </w:rPr>
        <w:t>Kácení zcela suchých stromů také podléhá povolení orgánu ochrany přírody. Formulář "Žádost o  povolení kácení dřevin rostoucích mimo les" naleznete v sekci Formuláře anebo je možné si ho vyzvednout přímo na Magistrátu města Liberec, odboru životního prostředí.</w:t>
      </w:r>
    </w:p>
    <w:p w:rsidR="00AD1229" w:rsidRDefault="00AD1229" w:rsidP="00AD1229">
      <w:pPr>
        <w:pStyle w:val="Normlnweb"/>
        <w:shd w:val="clear" w:color="auto" w:fill="F3F6FA"/>
        <w:jc w:val="both"/>
        <w:rPr>
          <w:rStyle w:val="Siln"/>
          <w:rFonts w:ascii="Calibri Light" w:hAnsi="Calibri Light" w:cs="Calibri Light"/>
          <w:color w:val="1E2837"/>
          <w:sz w:val="21"/>
          <w:szCs w:val="21"/>
        </w:rPr>
      </w:pPr>
      <w:r>
        <w:rPr>
          <w:rStyle w:val="Siln"/>
          <w:rFonts w:ascii="Calibri Light" w:hAnsi="Calibri Light" w:cs="Calibri Light"/>
          <w:color w:val="1E2837"/>
          <w:sz w:val="21"/>
          <w:szCs w:val="21"/>
        </w:rPr>
        <w:t>Koho kontaktovat v případě, ž</w:t>
      </w:r>
      <w:r w:rsidR="00173D31">
        <w:rPr>
          <w:rStyle w:val="Siln"/>
          <w:rFonts w:ascii="Calibri Light" w:hAnsi="Calibri Light" w:cs="Calibri Light"/>
          <w:color w:val="1E2837"/>
          <w:sz w:val="21"/>
          <w:szCs w:val="21"/>
        </w:rPr>
        <w:t>e se dřeviny nachází na obecním</w:t>
      </w:r>
      <w:r>
        <w:rPr>
          <w:rStyle w:val="Siln"/>
          <w:rFonts w:ascii="Calibri Light" w:hAnsi="Calibri Light" w:cs="Calibri Light"/>
          <w:color w:val="1E2837"/>
          <w:sz w:val="21"/>
          <w:szCs w:val="21"/>
        </w:rPr>
        <w:t xml:space="preserve"> pozemku?</w:t>
      </w:r>
    </w:p>
    <w:p w:rsidR="00173D31" w:rsidRPr="00173D31" w:rsidRDefault="00173D31" w:rsidP="00173D31">
      <w:pPr>
        <w:pStyle w:val="Normlnweb"/>
        <w:numPr>
          <w:ilvl w:val="0"/>
          <w:numId w:val="24"/>
        </w:numPr>
        <w:shd w:val="clear" w:color="auto" w:fill="F3F6FA"/>
        <w:jc w:val="both"/>
        <w:rPr>
          <w:rFonts w:ascii="Arial" w:hAnsi="Arial" w:cs="Arial"/>
          <w:color w:val="1E2837"/>
          <w:sz w:val="20"/>
          <w:szCs w:val="21"/>
        </w:rPr>
      </w:pPr>
      <w:r w:rsidRPr="00173D31">
        <w:rPr>
          <w:rFonts w:ascii="Arial" w:hAnsi="Arial" w:cs="Arial"/>
          <w:color w:val="1E2837"/>
          <w:sz w:val="20"/>
          <w:szCs w:val="21"/>
        </w:rPr>
        <w:t>Obecní úřad Stružná, stružná 83, 364 72 Stružná, tel. : 606 372 186</w:t>
      </w:r>
    </w:p>
    <w:p w:rsidR="00016B99" w:rsidRDefault="00016B99" w:rsidP="004B7E1E">
      <w:pPr>
        <w:rPr>
          <w:rFonts w:cs="Calibri"/>
          <w:sz w:val="24"/>
        </w:rPr>
      </w:pPr>
      <w:bookmarkStart w:id="0" w:name="_GoBack"/>
      <w:bookmarkEnd w:id="0"/>
    </w:p>
    <w:p w:rsidR="00016B99" w:rsidRDefault="00016B99" w:rsidP="004B7E1E">
      <w:pPr>
        <w:rPr>
          <w:rFonts w:cs="Calibri"/>
          <w:sz w:val="24"/>
        </w:rPr>
      </w:pPr>
    </w:p>
    <w:p w:rsidR="00016B99" w:rsidRPr="004B7E1E" w:rsidRDefault="00016B99" w:rsidP="004B7E1E">
      <w:pPr>
        <w:rPr>
          <w:rFonts w:cs="Calibri"/>
          <w:sz w:val="24"/>
        </w:rPr>
      </w:pPr>
    </w:p>
    <w:sectPr w:rsidR="00016B99" w:rsidRPr="004B7E1E" w:rsidSect="00C84858">
      <w:headerReference w:type="default" r:id="rId8"/>
      <w:footerReference w:type="default" r:id="rId9"/>
      <w:pgSz w:w="11906" w:h="16838" w:code="9"/>
      <w:pgMar w:top="2835" w:right="567" w:bottom="397" w:left="567" w:header="57"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57F" w:rsidRDefault="002F757F">
      <w:r>
        <w:separator/>
      </w:r>
    </w:p>
  </w:endnote>
  <w:endnote w:type="continuationSeparator" w:id="0">
    <w:p w:rsidR="002F757F" w:rsidRDefault="002F7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3D99452C-E287-4999-BAF2-05B069B7C0A1}"/>
    <w:embedBold r:id="rId2" w:fontKey="{8B03C95D-69C2-4E53-88DF-7C074C728DF0}"/>
    <w:embedItalic r:id="rId3" w:fontKey="{B1264D3E-3EAF-44FE-8784-1E205623B5FC}"/>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4" w:fontKey="{F3A59F39-8125-4838-AE8B-AE983B54EC41}"/>
  </w:font>
  <w:font w:name="Cambria">
    <w:panose1 w:val="02040503050406030204"/>
    <w:charset w:val="EE"/>
    <w:family w:val="roman"/>
    <w:pitch w:val="variable"/>
    <w:sig w:usb0="E00006FF" w:usb1="420024FF" w:usb2="02000000" w:usb3="00000000" w:csb0="0000019F" w:csb1="00000000"/>
    <w:embedRegular r:id="rId5" w:fontKey="{91FB23A0-84C1-4CC8-AFD2-707A763023D7}"/>
  </w:font>
  <w:font w:name="Century Gothic">
    <w:panose1 w:val="020B0502020202020204"/>
    <w:charset w:val="EE"/>
    <w:family w:val="swiss"/>
    <w:pitch w:val="variable"/>
    <w:sig w:usb0="00000287" w:usb1="00000000" w:usb2="00000000" w:usb3="00000000" w:csb0="0000009F" w:csb1="00000000"/>
    <w:embedRegular r:id="rId6" w:fontKey="{FD3DA446-DC9B-42DC-97B1-9D82B0CFFA61}"/>
  </w:font>
  <w:font w:name="Calibri Light">
    <w:panose1 w:val="020F0302020204030204"/>
    <w:charset w:val="EE"/>
    <w:family w:val="swiss"/>
    <w:pitch w:val="variable"/>
    <w:sig w:usb0="E4002EFF" w:usb1="C000247B" w:usb2="00000009" w:usb3="00000000" w:csb0="000001FF" w:csb1="00000000"/>
    <w:embedRegular r:id="rId7" w:fontKey="{A08ACE8B-E4F5-4594-B162-AEECCFF53CC3}"/>
    <w:embedBold r:id="rId8" w:fontKey="{E628C68D-824B-4CDA-96FE-B3BB26502B4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9429398"/>
      <w:docPartObj>
        <w:docPartGallery w:val="Page Numbers (Bottom of Page)"/>
        <w:docPartUnique/>
      </w:docPartObj>
    </w:sdtPr>
    <w:sdtEndPr/>
    <w:sdtContent>
      <w:p w:rsidR="000C66B7" w:rsidRDefault="000C66B7" w:rsidP="000C66B7">
        <w:pPr>
          <w:pStyle w:val="Zpat"/>
        </w:pPr>
        <w:r>
          <w:t xml:space="preserve">                                                               </w:t>
        </w:r>
        <w:r>
          <w:fldChar w:fldCharType="begin"/>
        </w:r>
        <w:r>
          <w:instrText>PAGE   \* MERGEFORMAT</w:instrText>
        </w:r>
        <w:r>
          <w:fldChar w:fldCharType="separate"/>
        </w:r>
        <w:r w:rsidR="002F757F">
          <w:rPr>
            <w:noProof/>
          </w:rPr>
          <w:t>1</w:t>
        </w:r>
        <w:r>
          <w:fldChar w:fldCharType="end"/>
        </w:r>
      </w:p>
    </w:sdtContent>
  </w:sdt>
  <w:p w:rsidR="00E24B4E" w:rsidRDefault="00E24B4E" w:rsidP="000330C3">
    <w:pPr>
      <w:pStyle w:val="Zpat"/>
      <w:spacing w:before="240"/>
      <w:ind w:left="-340" w:righ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57F" w:rsidRDefault="002F757F">
      <w:r>
        <w:separator/>
      </w:r>
    </w:p>
  </w:footnote>
  <w:footnote w:type="continuationSeparator" w:id="0">
    <w:p w:rsidR="002F757F" w:rsidRDefault="002F75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B4E" w:rsidRDefault="00E24B4E" w:rsidP="00DB6326">
    <w:pPr>
      <w:pStyle w:val="Zhlav"/>
      <w:tabs>
        <w:tab w:val="clear" w:pos="4536"/>
        <w:tab w:val="clear" w:pos="9072"/>
        <w:tab w:val="left" w:pos="3293"/>
      </w:tabs>
      <w:spacing w:after="120"/>
      <w:ind w:left="-595"/>
    </w:pPr>
    <w:r>
      <w:rPr>
        <w:noProof/>
      </w:rPr>
      <w:drawing>
        <wp:inline distT="0" distB="0" distL="0" distR="0" wp14:anchorId="6F1278D7" wp14:editId="32B2D04F">
          <wp:extent cx="7532370" cy="1720215"/>
          <wp:effectExtent l="0" t="0" r="0" b="0"/>
          <wp:docPr id="1" name="obrázek 25" descr="C:\Users\Vláďa\Desktop\struzna-o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 descr="C:\Users\Vláďa\Desktop\struzna-ok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2370" cy="1720215"/>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5FE11EA"/>
    <w:multiLevelType w:val="hybridMultilevel"/>
    <w:tmpl w:val="050E4952"/>
    <w:lvl w:ilvl="0" w:tplc="56C08B56">
      <w:start w:val="1"/>
      <w:numFmt w:val="decimal"/>
      <w:lvlText w:val="%1."/>
      <w:lvlJc w:val="left"/>
      <w:pPr>
        <w:ind w:left="1324" w:hanging="360"/>
      </w:pPr>
      <w:rPr>
        <w:rFonts w:hint="default"/>
      </w:rPr>
    </w:lvl>
    <w:lvl w:ilvl="1" w:tplc="04050019" w:tentative="1">
      <w:start w:val="1"/>
      <w:numFmt w:val="lowerLetter"/>
      <w:lvlText w:val="%2."/>
      <w:lvlJc w:val="left"/>
      <w:pPr>
        <w:ind w:left="2044" w:hanging="360"/>
      </w:pPr>
    </w:lvl>
    <w:lvl w:ilvl="2" w:tplc="0405001B" w:tentative="1">
      <w:start w:val="1"/>
      <w:numFmt w:val="lowerRoman"/>
      <w:lvlText w:val="%3."/>
      <w:lvlJc w:val="right"/>
      <w:pPr>
        <w:ind w:left="2764" w:hanging="180"/>
      </w:pPr>
    </w:lvl>
    <w:lvl w:ilvl="3" w:tplc="0405000F" w:tentative="1">
      <w:start w:val="1"/>
      <w:numFmt w:val="decimal"/>
      <w:lvlText w:val="%4."/>
      <w:lvlJc w:val="left"/>
      <w:pPr>
        <w:ind w:left="3484" w:hanging="360"/>
      </w:pPr>
    </w:lvl>
    <w:lvl w:ilvl="4" w:tplc="04050019" w:tentative="1">
      <w:start w:val="1"/>
      <w:numFmt w:val="lowerLetter"/>
      <w:lvlText w:val="%5."/>
      <w:lvlJc w:val="left"/>
      <w:pPr>
        <w:ind w:left="4204" w:hanging="360"/>
      </w:pPr>
    </w:lvl>
    <w:lvl w:ilvl="5" w:tplc="0405001B" w:tentative="1">
      <w:start w:val="1"/>
      <w:numFmt w:val="lowerRoman"/>
      <w:lvlText w:val="%6."/>
      <w:lvlJc w:val="right"/>
      <w:pPr>
        <w:ind w:left="4924" w:hanging="180"/>
      </w:pPr>
    </w:lvl>
    <w:lvl w:ilvl="6" w:tplc="0405000F" w:tentative="1">
      <w:start w:val="1"/>
      <w:numFmt w:val="decimal"/>
      <w:lvlText w:val="%7."/>
      <w:lvlJc w:val="left"/>
      <w:pPr>
        <w:ind w:left="5644" w:hanging="360"/>
      </w:pPr>
    </w:lvl>
    <w:lvl w:ilvl="7" w:tplc="04050019" w:tentative="1">
      <w:start w:val="1"/>
      <w:numFmt w:val="lowerLetter"/>
      <w:lvlText w:val="%8."/>
      <w:lvlJc w:val="left"/>
      <w:pPr>
        <w:ind w:left="6364" w:hanging="360"/>
      </w:pPr>
    </w:lvl>
    <w:lvl w:ilvl="8" w:tplc="0405001B" w:tentative="1">
      <w:start w:val="1"/>
      <w:numFmt w:val="lowerRoman"/>
      <w:lvlText w:val="%9."/>
      <w:lvlJc w:val="right"/>
      <w:pPr>
        <w:ind w:left="7084" w:hanging="180"/>
      </w:pPr>
    </w:lvl>
  </w:abstractNum>
  <w:abstractNum w:abstractNumId="3" w15:restartNumberingAfterBreak="0">
    <w:nsid w:val="08305393"/>
    <w:multiLevelType w:val="multilevel"/>
    <w:tmpl w:val="D2242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B7547A"/>
    <w:multiLevelType w:val="multilevel"/>
    <w:tmpl w:val="11425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D72EEC"/>
    <w:multiLevelType w:val="multilevel"/>
    <w:tmpl w:val="ABBCF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9922FB"/>
    <w:multiLevelType w:val="multilevel"/>
    <w:tmpl w:val="7274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5243BF"/>
    <w:multiLevelType w:val="multilevel"/>
    <w:tmpl w:val="6A98A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B83571"/>
    <w:multiLevelType w:val="multilevel"/>
    <w:tmpl w:val="CFA6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365C17"/>
    <w:multiLevelType w:val="multilevel"/>
    <w:tmpl w:val="3AE2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9957D7"/>
    <w:multiLevelType w:val="hybridMultilevel"/>
    <w:tmpl w:val="943A0664"/>
    <w:lvl w:ilvl="0" w:tplc="CA1AD066">
      <w:start w:val="1"/>
      <w:numFmt w:val="decimal"/>
      <w:lvlText w:val="%1."/>
      <w:lvlJc w:val="left"/>
      <w:pPr>
        <w:ind w:left="1551" w:hanging="360"/>
      </w:pPr>
      <w:rPr>
        <w:rFonts w:hint="default"/>
      </w:rPr>
    </w:lvl>
    <w:lvl w:ilvl="1" w:tplc="04050019" w:tentative="1">
      <w:start w:val="1"/>
      <w:numFmt w:val="lowerLetter"/>
      <w:lvlText w:val="%2."/>
      <w:lvlJc w:val="left"/>
      <w:pPr>
        <w:ind w:left="2271" w:hanging="360"/>
      </w:pPr>
    </w:lvl>
    <w:lvl w:ilvl="2" w:tplc="0405001B" w:tentative="1">
      <w:start w:val="1"/>
      <w:numFmt w:val="lowerRoman"/>
      <w:lvlText w:val="%3."/>
      <w:lvlJc w:val="right"/>
      <w:pPr>
        <w:ind w:left="2991" w:hanging="180"/>
      </w:pPr>
    </w:lvl>
    <w:lvl w:ilvl="3" w:tplc="0405000F" w:tentative="1">
      <w:start w:val="1"/>
      <w:numFmt w:val="decimal"/>
      <w:lvlText w:val="%4."/>
      <w:lvlJc w:val="left"/>
      <w:pPr>
        <w:ind w:left="3711" w:hanging="360"/>
      </w:pPr>
    </w:lvl>
    <w:lvl w:ilvl="4" w:tplc="04050019" w:tentative="1">
      <w:start w:val="1"/>
      <w:numFmt w:val="lowerLetter"/>
      <w:lvlText w:val="%5."/>
      <w:lvlJc w:val="left"/>
      <w:pPr>
        <w:ind w:left="4431" w:hanging="360"/>
      </w:pPr>
    </w:lvl>
    <w:lvl w:ilvl="5" w:tplc="0405001B" w:tentative="1">
      <w:start w:val="1"/>
      <w:numFmt w:val="lowerRoman"/>
      <w:lvlText w:val="%6."/>
      <w:lvlJc w:val="right"/>
      <w:pPr>
        <w:ind w:left="5151" w:hanging="180"/>
      </w:pPr>
    </w:lvl>
    <w:lvl w:ilvl="6" w:tplc="0405000F" w:tentative="1">
      <w:start w:val="1"/>
      <w:numFmt w:val="decimal"/>
      <w:lvlText w:val="%7."/>
      <w:lvlJc w:val="left"/>
      <w:pPr>
        <w:ind w:left="5871" w:hanging="360"/>
      </w:pPr>
    </w:lvl>
    <w:lvl w:ilvl="7" w:tplc="04050019" w:tentative="1">
      <w:start w:val="1"/>
      <w:numFmt w:val="lowerLetter"/>
      <w:lvlText w:val="%8."/>
      <w:lvlJc w:val="left"/>
      <w:pPr>
        <w:ind w:left="6591" w:hanging="360"/>
      </w:pPr>
    </w:lvl>
    <w:lvl w:ilvl="8" w:tplc="0405001B" w:tentative="1">
      <w:start w:val="1"/>
      <w:numFmt w:val="lowerRoman"/>
      <w:lvlText w:val="%9."/>
      <w:lvlJc w:val="right"/>
      <w:pPr>
        <w:ind w:left="7311" w:hanging="180"/>
      </w:pPr>
    </w:lvl>
  </w:abstractNum>
  <w:abstractNum w:abstractNumId="11" w15:restartNumberingAfterBreak="0">
    <w:nsid w:val="33D24FB4"/>
    <w:multiLevelType w:val="multilevel"/>
    <w:tmpl w:val="FF2A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D56079"/>
    <w:multiLevelType w:val="hybridMultilevel"/>
    <w:tmpl w:val="34B212BA"/>
    <w:lvl w:ilvl="0" w:tplc="C380BCBE">
      <w:start w:val="1"/>
      <w:numFmt w:val="decimal"/>
      <w:lvlText w:val="%1."/>
      <w:lvlJc w:val="left"/>
      <w:pPr>
        <w:ind w:left="1324" w:hanging="360"/>
      </w:pPr>
      <w:rPr>
        <w:rFonts w:hint="default"/>
      </w:rPr>
    </w:lvl>
    <w:lvl w:ilvl="1" w:tplc="04050019" w:tentative="1">
      <w:start w:val="1"/>
      <w:numFmt w:val="lowerLetter"/>
      <w:lvlText w:val="%2."/>
      <w:lvlJc w:val="left"/>
      <w:pPr>
        <w:ind w:left="2044" w:hanging="360"/>
      </w:pPr>
    </w:lvl>
    <w:lvl w:ilvl="2" w:tplc="0405001B" w:tentative="1">
      <w:start w:val="1"/>
      <w:numFmt w:val="lowerRoman"/>
      <w:lvlText w:val="%3."/>
      <w:lvlJc w:val="right"/>
      <w:pPr>
        <w:ind w:left="2764" w:hanging="180"/>
      </w:pPr>
    </w:lvl>
    <w:lvl w:ilvl="3" w:tplc="0405000F" w:tentative="1">
      <w:start w:val="1"/>
      <w:numFmt w:val="decimal"/>
      <w:lvlText w:val="%4."/>
      <w:lvlJc w:val="left"/>
      <w:pPr>
        <w:ind w:left="3484" w:hanging="360"/>
      </w:pPr>
    </w:lvl>
    <w:lvl w:ilvl="4" w:tplc="04050019" w:tentative="1">
      <w:start w:val="1"/>
      <w:numFmt w:val="lowerLetter"/>
      <w:lvlText w:val="%5."/>
      <w:lvlJc w:val="left"/>
      <w:pPr>
        <w:ind w:left="4204" w:hanging="360"/>
      </w:pPr>
    </w:lvl>
    <w:lvl w:ilvl="5" w:tplc="0405001B" w:tentative="1">
      <w:start w:val="1"/>
      <w:numFmt w:val="lowerRoman"/>
      <w:lvlText w:val="%6."/>
      <w:lvlJc w:val="right"/>
      <w:pPr>
        <w:ind w:left="4924" w:hanging="180"/>
      </w:pPr>
    </w:lvl>
    <w:lvl w:ilvl="6" w:tplc="0405000F" w:tentative="1">
      <w:start w:val="1"/>
      <w:numFmt w:val="decimal"/>
      <w:lvlText w:val="%7."/>
      <w:lvlJc w:val="left"/>
      <w:pPr>
        <w:ind w:left="5644" w:hanging="360"/>
      </w:pPr>
    </w:lvl>
    <w:lvl w:ilvl="7" w:tplc="04050019" w:tentative="1">
      <w:start w:val="1"/>
      <w:numFmt w:val="lowerLetter"/>
      <w:lvlText w:val="%8."/>
      <w:lvlJc w:val="left"/>
      <w:pPr>
        <w:ind w:left="6364" w:hanging="360"/>
      </w:pPr>
    </w:lvl>
    <w:lvl w:ilvl="8" w:tplc="0405001B" w:tentative="1">
      <w:start w:val="1"/>
      <w:numFmt w:val="lowerRoman"/>
      <w:lvlText w:val="%9."/>
      <w:lvlJc w:val="right"/>
      <w:pPr>
        <w:ind w:left="7084" w:hanging="180"/>
      </w:pPr>
    </w:lvl>
  </w:abstractNum>
  <w:abstractNum w:abstractNumId="13" w15:restartNumberingAfterBreak="0">
    <w:nsid w:val="369D72D8"/>
    <w:multiLevelType w:val="hybridMultilevel"/>
    <w:tmpl w:val="DF36C5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E47552"/>
    <w:multiLevelType w:val="multilevel"/>
    <w:tmpl w:val="3EE4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0D1F53"/>
    <w:multiLevelType w:val="multilevel"/>
    <w:tmpl w:val="DCF0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2B2004"/>
    <w:multiLevelType w:val="multilevel"/>
    <w:tmpl w:val="DDE89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EB24A1"/>
    <w:multiLevelType w:val="hybridMultilevel"/>
    <w:tmpl w:val="EF066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3856A1B"/>
    <w:multiLevelType w:val="multilevel"/>
    <w:tmpl w:val="D480A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72271AE"/>
    <w:multiLevelType w:val="multilevel"/>
    <w:tmpl w:val="F5D8E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CA64D7"/>
    <w:multiLevelType w:val="multilevel"/>
    <w:tmpl w:val="9484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DD21865"/>
    <w:multiLevelType w:val="hybridMultilevel"/>
    <w:tmpl w:val="3D685176"/>
    <w:lvl w:ilvl="0" w:tplc="4894BF38">
      <w:start w:val="1"/>
      <w:numFmt w:val="decimal"/>
      <w:lvlText w:val="%1."/>
      <w:lvlJc w:val="left"/>
      <w:pPr>
        <w:ind w:left="1551" w:hanging="360"/>
      </w:pPr>
      <w:rPr>
        <w:rFonts w:hint="default"/>
      </w:rPr>
    </w:lvl>
    <w:lvl w:ilvl="1" w:tplc="04050019" w:tentative="1">
      <w:start w:val="1"/>
      <w:numFmt w:val="lowerLetter"/>
      <w:lvlText w:val="%2."/>
      <w:lvlJc w:val="left"/>
      <w:pPr>
        <w:ind w:left="2271" w:hanging="360"/>
      </w:pPr>
    </w:lvl>
    <w:lvl w:ilvl="2" w:tplc="0405001B" w:tentative="1">
      <w:start w:val="1"/>
      <w:numFmt w:val="lowerRoman"/>
      <w:lvlText w:val="%3."/>
      <w:lvlJc w:val="right"/>
      <w:pPr>
        <w:ind w:left="2991" w:hanging="180"/>
      </w:pPr>
    </w:lvl>
    <w:lvl w:ilvl="3" w:tplc="0405000F" w:tentative="1">
      <w:start w:val="1"/>
      <w:numFmt w:val="decimal"/>
      <w:lvlText w:val="%4."/>
      <w:lvlJc w:val="left"/>
      <w:pPr>
        <w:ind w:left="3711" w:hanging="360"/>
      </w:pPr>
    </w:lvl>
    <w:lvl w:ilvl="4" w:tplc="04050019" w:tentative="1">
      <w:start w:val="1"/>
      <w:numFmt w:val="lowerLetter"/>
      <w:lvlText w:val="%5."/>
      <w:lvlJc w:val="left"/>
      <w:pPr>
        <w:ind w:left="4431" w:hanging="360"/>
      </w:pPr>
    </w:lvl>
    <w:lvl w:ilvl="5" w:tplc="0405001B" w:tentative="1">
      <w:start w:val="1"/>
      <w:numFmt w:val="lowerRoman"/>
      <w:lvlText w:val="%6."/>
      <w:lvlJc w:val="right"/>
      <w:pPr>
        <w:ind w:left="5151" w:hanging="180"/>
      </w:pPr>
    </w:lvl>
    <w:lvl w:ilvl="6" w:tplc="0405000F" w:tentative="1">
      <w:start w:val="1"/>
      <w:numFmt w:val="decimal"/>
      <w:lvlText w:val="%7."/>
      <w:lvlJc w:val="left"/>
      <w:pPr>
        <w:ind w:left="5871" w:hanging="360"/>
      </w:pPr>
    </w:lvl>
    <w:lvl w:ilvl="7" w:tplc="04050019" w:tentative="1">
      <w:start w:val="1"/>
      <w:numFmt w:val="lowerLetter"/>
      <w:lvlText w:val="%8."/>
      <w:lvlJc w:val="left"/>
      <w:pPr>
        <w:ind w:left="6591" w:hanging="360"/>
      </w:pPr>
    </w:lvl>
    <w:lvl w:ilvl="8" w:tplc="0405001B" w:tentative="1">
      <w:start w:val="1"/>
      <w:numFmt w:val="lowerRoman"/>
      <w:lvlText w:val="%9."/>
      <w:lvlJc w:val="right"/>
      <w:pPr>
        <w:ind w:left="7311" w:hanging="180"/>
      </w:pPr>
    </w:lvl>
  </w:abstractNum>
  <w:abstractNum w:abstractNumId="22" w15:restartNumberingAfterBreak="0">
    <w:nsid w:val="649871D6"/>
    <w:multiLevelType w:val="multilevel"/>
    <w:tmpl w:val="BF1E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8A644F1"/>
    <w:multiLevelType w:val="multilevel"/>
    <w:tmpl w:val="563469C0"/>
    <w:lvl w:ilvl="0">
      <w:start w:val="1"/>
      <w:numFmt w:val="bullet"/>
      <w:pStyle w:val="Seznam"/>
      <w:lvlText w:val=""/>
      <w:lvlJc w:val="left"/>
      <w:pPr>
        <w:tabs>
          <w:tab w:val="num" w:pos="284"/>
        </w:tabs>
        <w:ind w:left="284" w:hanging="284"/>
      </w:pPr>
      <w:rPr>
        <w:rFonts w:ascii="Wingdings" w:hAnsi="Wingdings" w:hint="default"/>
        <w:color w:val="9FD700"/>
        <w:sz w:val="12"/>
      </w:rPr>
    </w:lvl>
    <w:lvl w:ilvl="1">
      <w:start w:val="1"/>
      <w:numFmt w:val="bullet"/>
      <w:lvlText w:val=""/>
      <w:lvlJc w:val="left"/>
      <w:pPr>
        <w:tabs>
          <w:tab w:val="num" w:pos="567"/>
        </w:tabs>
        <w:ind w:left="567" w:hanging="283"/>
      </w:pPr>
      <w:rPr>
        <w:rFonts w:ascii="Wingdings" w:hAnsi="Wingdings" w:hint="default"/>
        <w:color w:val="00A7E6"/>
        <w:sz w:val="12"/>
      </w:rPr>
    </w:lvl>
    <w:lvl w:ilvl="2">
      <w:start w:val="1"/>
      <w:numFmt w:val="bullet"/>
      <w:lvlText w:val=""/>
      <w:lvlJc w:val="left"/>
      <w:pPr>
        <w:tabs>
          <w:tab w:val="num" w:pos="851"/>
        </w:tabs>
        <w:ind w:left="851" w:hanging="284"/>
      </w:pPr>
      <w:rPr>
        <w:rFonts w:ascii="Wingdings" w:hAnsi="Wingdings" w:hint="default"/>
        <w:color w:val="9E9E9E"/>
        <w:sz w:val="14"/>
      </w:rPr>
    </w:lvl>
    <w:lvl w:ilvl="3">
      <w:start w:val="1"/>
      <w:numFmt w:val="bullet"/>
      <w:lvlText w:val=""/>
      <w:lvlJc w:val="left"/>
      <w:pPr>
        <w:tabs>
          <w:tab w:val="num" w:pos="1134"/>
        </w:tabs>
        <w:ind w:left="1134" w:hanging="283"/>
      </w:pPr>
      <w:rPr>
        <w:rFonts w:ascii="Wingdings" w:hAnsi="Wingdings" w:hint="default"/>
        <w:color w:val="9E9E9E"/>
        <w:sz w:val="12"/>
      </w:rPr>
    </w:lvl>
    <w:lvl w:ilvl="4">
      <w:start w:val="1"/>
      <w:numFmt w:val="bullet"/>
      <w:lvlText w:val=""/>
      <w:lvlJc w:val="left"/>
      <w:pPr>
        <w:tabs>
          <w:tab w:val="num" w:pos="1418"/>
        </w:tabs>
        <w:ind w:left="1418" w:hanging="284"/>
      </w:pPr>
      <w:rPr>
        <w:rFonts w:ascii="Wingdings" w:hAnsi="Wingdings" w:hint="default"/>
        <w:color w:val="9E9E9F"/>
        <w:sz w:val="12"/>
      </w:rPr>
    </w:lvl>
    <w:lvl w:ilvl="5">
      <w:start w:val="1"/>
      <w:numFmt w:val="bullet"/>
      <w:lvlText w:val=""/>
      <w:lvlJc w:val="left"/>
      <w:pPr>
        <w:tabs>
          <w:tab w:val="num" w:pos="2772"/>
        </w:tabs>
        <w:ind w:left="2772" w:hanging="360"/>
      </w:pPr>
      <w:rPr>
        <w:rFonts w:ascii="Wingdings" w:hAnsi="Wingdings" w:hint="default"/>
      </w:rPr>
    </w:lvl>
    <w:lvl w:ilvl="6">
      <w:start w:val="1"/>
      <w:numFmt w:val="bullet"/>
      <w:lvlText w:val=""/>
      <w:lvlJc w:val="left"/>
      <w:pPr>
        <w:tabs>
          <w:tab w:val="num" w:pos="3132"/>
        </w:tabs>
        <w:ind w:left="3132" w:hanging="360"/>
      </w:pPr>
      <w:rPr>
        <w:rFonts w:ascii="Wingdings" w:hAnsi="Wingdings" w:hint="default"/>
      </w:rPr>
    </w:lvl>
    <w:lvl w:ilvl="7">
      <w:start w:val="1"/>
      <w:numFmt w:val="bullet"/>
      <w:lvlText w:val=""/>
      <w:lvlJc w:val="left"/>
      <w:pPr>
        <w:tabs>
          <w:tab w:val="num" w:pos="3492"/>
        </w:tabs>
        <w:ind w:left="3492" w:hanging="360"/>
      </w:pPr>
      <w:rPr>
        <w:rFonts w:ascii="Symbol" w:hAnsi="Symbol" w:hint="default"/>
      </w:rPr>
    </w:lvl>
    <w:lvl w:ilvl="8">
      <w:start w:val="1"/>
      <w:numFmt w:val="bullet"/>
      <w:lvlText w:val=""/>
      <w:lvlJc w:val="left"/>
      <w:pPr>
        <w:tabs>
          <w:tab w:val="num" w:pos="3852"/>
        </w:tabs>
        <w:ind w:left="3852" w:hanging="360"/>
      </w:pPr>
      <w:rPr>
        <w:rFonts w:ascii="Symbol" w:hAnsi="Symbol" w:hint="default"/>
      </w:rPr>
    </w:lvl>
  </w:abstractNum>
  <w:abstractNum w:abstractNumId="24" w15:restartNumberingAfterBreak="0">
    <w:nsid w:val="7BFE2526"/>
    <w:multiLevelType w:val="multilevel"/>
    <w:tmpl w:val="C5BEA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FCE59AF"/>
    <w:multiLevelType w:val="multilevel"/>
    <w:tmpl w:val="D0F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3"/>
  </w:num>
  <w:num w:numId="2">
    <w:abstractNumId w:val="2"/>
  </w:num>
  <w:num w:numId="3">
    <w:abstractNumId w:val="12"/>
  </w:num>
  <w:num w:numId="4">
    <w:abstractNumId w:val="13"/>
  </w:num>
  <w:num w:numId="5">
    <w:abstractNumId w:val="21"/>
  </w:num>
  <w:num w:numId="6">
    <w:abstractNumId w:val="10"/>
  </w:num>
  <w:num w:numId="7">
    <w:abstractNumId w:val="4"/>
  </w:num>
  <w:num w:numId="8">
    <w:abstractNumId w:val="14"/>
  </w:num>
  <w:num w:numId="9">
    <w:abstractNumId w:val="20"/>
  </w:num>
  <w:num w:numId="10">
    <w:abstractNumId w:val="16"/>
  </w:num>
  <w:num w:numId="11">
    <w:abstractNumId w:val="9"/>
  </w:num>
  <w:num w:numId="12">
    <w:abstractNumId w:val="3"/>
  </w:num>
  <w:num w:numId="13">
    <w:abstractNumId w:val="6"/>
  </w:num>
  <w:num w:numId="14">
    <w:abstractNumId w:val="18"/>
  </w:num>
  <w:num w:numId="15">
    <w:abstractNumId w:val="15"/>
  </w:num>
  <w:num w:numId="16">
    <w:abstractNumId w:val="11"/>
  </w:num>
  <w:num w:numId="17">
    <w:abstractNumId w:val="25"/>
  </w:num>
  <w:num w:numId="18">
    <w:abstractNumId w:val="19"/>
  </w:num>
  <w:num w:numId="19">
    <w:abstractNumId w:val="8"/>
  </w:num>
  <w:num w:numId="20">
    <w:abstractNumId w:val="7"/>
  </w:num>
  <w:num w:numId="21">
    <w:abstractNumId w:val="22"/>
  </w:num>
  <w:num w:numId="22">
    <w:abstractNumId w:val="24"/>
  </w:num>
  <w:num w:numId="23">
    <w:abstractNumId w:val="5"/>
  </w:num>
  <w:num w:numId="24">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07"/>
  <w:autoHyphenation/>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A03"/>
    <w:rsid w:val="000000DA"/>
    <w:rsid w:val="00000CA0"/>
    <w:rsid w:val="00001844"/>
    <w:rsid w:val="00004104"/>
    <w:rsid w:val="00004B49"/>
    <w:rsid w:val="00007C7B"/>
    <w:rsid w:val="00010AC4"/>
    <w:rsid w:val="000112B1"/>
    <w:rsid w:val="00014E89"/>
    <w:rsid w:val="00016B99"/>
    <w:rsid w:val="0001748B"/>
    <w:rsid w:val="00021429"/>
    <w:rsid w:val="00026D1A"/>
    <w:rsid w:val="00031498"/>
    <w:rsid w:val="000318A5"/>
    <w:rsid w:val="000330C3"/>
    <w:rsid w:val="00046974"/>
    <w:rsid w:val="000510C1"/>
    <w:rsid w:val="00054952"/>
    <w:rsid w:val="00061207"/>
    <w:rsid w:val="0006600C"/>
    <w:rsid w:val="00081818"/>
    <w:rsid w:val="00084C44"/>
    <w:rsid w:val="000A164C"/>
    <w:rsid w:val="000A30B9"/>
    <w:rsid w:val="000A4DD1"/>
    <w:rsid w:val="000B1EA6"/>
    <w:rsid w:val="000B38F1"/>
    <w:rsid w:val="000C14A3"/>
    <w:rsid w:val="000C26D8"/>
    <w:rsid w:val="000C66B7"/>
    <w:rsid w:val="000C7770"/>
    <w:rsid w:val="000C7CFB"/>
    <w:rsid w:val="000D0FC8"/>
    <w:rsid w:val="000D5FDE"/>
    <w:rsid w:val="000D726C"/>
    <w:rsid w:val="000E016D"/>
    <w:rsid w:val="000F5C1E"/>
    <w:rsid w:val="000F7EAA"/>
    <w:rsid w:val="0010031E"/>
    <w:rsid w:val="00101CD2"/>
    <w:rsid w:val="00102A07"/>
    <w:rsid w:val="0012124C"/>
    <w:rsid w:val="0012523B"/>
    <w:rsid w:val="00127F40"/>
    <w:rsid w:val="00131E1E"/>
    <w:rsid w:val="00132A51"/>
    <w:rsid w:val="001336AE"/>
    <w:rsid w:val="0013735D"/>
    <w:rsid w:val="00140C5C"/>
    <w:rsid w:val="00147623"/>
    <w:rsid w:val="0015192E"/>
    <w:rsid w:val="00152C4C"/>
    <w:rsid w:val="0016105A"/>
    <w:rsid w:val="001623EC"/>
    <w:rsid w:val="0016293E"/>
    <w:rsid w:val="00163FE6"/>
    <w:rsid w:val="00167B7C"/>
    <w:rsid w:val="001702DD"/>
    <w:rsid w:val="00171E61"/>
    <w:rsid w:val="00173D31"/>
    <w:rsid w:val="0019074A"/>
    <w:rsid w:val="00191425"/>
    <w:rsid w:val="00191E7E"/>
    <w:rsid w:val="0019280A"/>
    <w:rsid w:val="001935C6"/>
    <w:rsid w:val="001A2127"/>
    <w:rsid w:val="001A2227"/>
    <w:rsid w:val="001A76A1"/>
    <w:rsid w:val="001B3238"/>
    <w:rsid w:val="001B4021"/>
    <w:rsid w:val="001B7FD9"/>
    <w:rsid w:val="001C6DDE"/>
    <w:rsid w:val="001D4929"/>
    <w:rsid w:val="001D580F"/>
    <w:rsid w:val="001E6163"/>
    <w:rsid w:val="001E6D69"/>
    <w:rsid w:val="001F00EB"/>
    <w:rsid w:val="00200077"/>
    <w:rsid w:val="002055FB"/>
    <w:rsid w:val="002124E6"/>
    <w:rsid w:val="00217B36"/>
    <w:rsid w:val="00222F3F"/>
    <w:rsid w:val="00223835"/>
    <w:rsid w:val="002268E3"/>
    <w:rsid w:val="0023699B"/>
    <w:rsid w:val="00236E9D"/>
    <w:rsid w:val="00245423"/>
    <w:rsid w:val="00260299"/>
    <w:rsid w:val="0026783E"/>
    <w:rsid w:val="00267E0B"/>
    <w:rsid w:val="002765ED"/>
    <w:rsid w:val="00282FE6"/>
    <w:rsid w:val="00283C4B"/>
    <w:rsid w:val="002857F5"/>
    <w:rsid w:val="00286974"/>
    <w:rsid w:val="00291D66"/>
    <w:rsid w:val="00295A71"/>
    <w:rsid w:val="002A0A88"/>
    <w:rsid w:val="002A65B5"/>
    <w:rsid w:val="002B340A"/>
    <w:rsid w:val="002C2558"/>
    <w:rsid w:val="002C7F55"/>
    <w:rsid w:val="002D2A94"/>
    <w:rsid w:val="002D4639"/>
    <w:rsid w:val="002D7019"/>
    <w:rsid w:val="002D7D12"/>
    <w:rsid w:val="002E2673"/>
    <w:rsid w:val="002F3577"/>
    <w:rsid w:val="002F5C86"/>
    <w:rsid w:val="002F757F"/>
    <w:rsid w:val="00320779"/>
    <w:rsid w:val="00324809"/>
    <w:rsid w:val="003321C2"/>
    <w:rsid w:val="003327DB"/>
    <w:rsid w:val="00337291"/>
    <w:rsid w:val="00341532"/>
    <w:rsid w:val="00344939"/>
    <w:rsid w:val="00350E2C"/>
    <w:rsid w:val="00351356"/>
    <w:rsid w:val="00352C2B"/>
    <w:rsid w:val="00360D75"/>
    <w:rsid w:val="0036660F"/>
    <w:rsid w:val="00366E4E"/>
    <w:rsid w:val="00392D6F"/>
    <w:rsid w:val="003A26C6"/>
    <w:rsid w:val="003A4854"/>
    <w:rsid w:val="003B00E5"/>
    <w:rsid w:val="003B36C8"/>
    <w:rsid w:val="003B3E14"/>
    <w:rsid w:val="003B6C29"/>
    <w:rsid w:val="003C6475"/>
    <w:rsid w:val="003D0C05"/>
    <w:rsid w:val="003D1BE1"/>
    <w:rsid w:val="003D67E4"/>
    <w:rsid w:val="003E083C"/>
    <w:rsid w:val="003E4975"/>
    <w:rsid w:val="003F0733"/>
    <w:rsid w:val="00402EFF"/>
    <w:rsid w:val="00411180"/>
    <w:rsid w:val="004121D4"/>
    <w:rsid w:val="00413D15"/>
    <w:rsid w:val="00421935"/>
    <w:rsid w:val="004227A7"/>
    <w:rsid w:val="00425159"/>
    <w:rsid w:val="004329B3"/>
    <w:rsid w:val="00434FEF"/>
    <w:rsid w:val="00435679"/>
    <w:rsid w:val="00442647"/>
    <w:rsid w:val="00445344"/>
    <w:rsid w:val="004537D6"/>
    <w:rsid w:val="0045470C"/>
    <w:rsid w:val="00455D8F"/>
    <w:rsid w:val="00461146"/>
    <w:rsid w:val="00464048"/>
    <w:rsid w:val="00470F0D"/>
    <w:rsid w:val="00473D8A"/>
    <w:rsid w:val="0047695B"/>
    <w:rsid w:val="004846CF"/>
    <w:rsid w:val="004850C7"/>
    <w:rsid w:val="0049339F"/>
    <w:rsid w:val="00494C5A"/>
    <w:rsid w:val="00495C37"/>
    <w:rsid w:val="00496862"/>
    <w:rsid w:val="00497BBC"/>
    <w:rsid w:val="004A0D17"/>
    <w:rsid w:val="004A4EF9"/>
    <w:rsid w:val="004A6356"/>
    <w:rsid w:val="004A636F"/>
    <w:rsid w:val="004B1420"/>
    <w:rsid w:val="004B6D66"/>
    <w:rsid w:val="004B7E1E"/>
    <w:rsid w:val="004D4102"/>
    <w:rsid w:val="004D67C9"/>
    <w:rsid w:val="004D6859"/>
    <w:rsid w:val="004E4C1E"/>
    <w:rsid w:val="004E4EDA"/>
    <w:rsid w:val="004E6043"/>
    <w:rsid w:val="004E7E40"/>
    <w:rsid w:val="004E7EBF"/>
    <w:rsid w:val="004F1275"/>
    <w:rsid w:val="004F2AF7"/>
    <w:rsid w:val="004F58FA"/>
    <w:rsid w:val="004F5BA5"/>
    <w:rsid w:val="004F7122"/>
    <w:rsid w:val="00501324"/>
    <w:rsid w:val="00502E0B"/>
    <w:rsid w:val="00503E27"/>
    <w:rsid w:val="00505713"/>
    <w:rsid w:val="00507D6B"/>
    <w:rsid w:val="00513C40"/>
    <w:rsid w:val="00514311"/>
    <w:rsid w:val="005144A8"/>
    <w:rsid w:val="0051722B"/>
    <w:rsid w:val="00524840"/>
    <w:rsid w:val="00530E2E"/>
    <w:rsid w:val="00533B14"/>
    <w:rsid w:val="0053482C"/>
    <w:rsid w:val="00534E49"/>
    <w:rsid w:val="00537F17"/>
    <w:rsid w:val="00541F10"/>
    <w:rsid w:val="0054659C"/>
    <w:rsid w:val="0055189F"/>
    <w:rsid w:val="005546CA"/>
    <w:rsid w:val="0055553A"/>
    <w:rsid w:val="00555FDF"/>
    <w:rsid w:val="00556479"/>
    <w:rsid w:val="00560AA6"/>
    <w:rsid w:val="0056582A"/>
    <w:rsid w:val="00571714"/>
    <w:rsid w:val="00571CE4"/>
    <w:rsid w:val="00574B0B"/>
    <w:rsid w:val="0058229A"/>
    <w:rsid w:val="0058558D"/>
    <w:rsid w:val="005855C4"/>
    <w:rsid w:val="005858D3"/>
    <w:rsid w:val="00594226"/>
    <w:rsid w:val="005B380C"/>
    <w:rsid w:val="005C0468"/>
    <w:rsid w:val="005C30CF"/>
    <w:rsid w:val="005C44AE"/>
    <w:rsid w:val="005C54BF"/>
    <w:rsid w:val="005D2376"/>
    <w:rsid w:val="005D4A03"/>
    <w:rsid w:val="005E300F"/>
    <w:rsid w:val="005F111E"/>
    <w:rsid w:val="005F5214"/>
    <w:rsid w:val="00602D59"/>
    <w:rsid w:val="0060410B"/>
    <w:rsid w:val="0060433A"/>
    <w:rsid w:val="006071BF"/>
    <w:rsid w:val="00611BDA"/>
    <w:rsid w:val="00613171"/>
    <w:rsid w:val="00613295"/>
    <w:rsid w:val="006137B0"/>
    <w:rsid w:val="00617542"/>
    <w:rsid w:val="00617ABA"/>
    <w:rsid w:val="00621F4D"/>
    <w:rsid w:val="006229C4"/>
    <w:rsid w:val="00624429"/>
    <w:rsid w:val="00633DEC"/>
    <w:rsid w:val="00646566"/>
    <w:rsid w:val="00646BFB"/>
    <w:rsid w:val="00646D47"/>
    <w:rsid w:val="00651A46"/>
    <w:rsid w:val="00651D91"/>
    <w:rsid w:val="0065238C"/>
    <w:rsid w:val="00653160"/>
    <w:rsid w:val="0065464B"/>
    <w:rsid w:val="006644AC"/>
    <w:rsid w:val="00664547"/>
    <w:rsid w:val="00673AC1"/>
    <w:rsid w:val="00674628"/>
    <w:rsid w:val="006800A4"/>
    <w:rsid w:val="006877D7"/>
    <w:rsid w:val="00691FF5"/>
    <w:rsid w:val="006A34E3"/>
    <w:rsid w:val="006A4B2E"/>
    <w:rsid w:val="006A66DC"/>
    <w:rsid w:val="006A7AC9"/>
    <w:rsid w:val="006B0145"/>
    <w:rsid w:val="006B39AA"/>
    <w:rsid w:val="006B4F14"/>
    <w:rsid w:val="006B5672"/>
    <w:rsid w:val="006B5E58"/>
    <w:rsid w:val="006B6158"/>
    <w:rsid w:val="006B7B22"/>
    <w:rsid w:val="006D129B"/>
    <w:rsid w:val="006E2435"/>
    <w:rsid w:val="006E3D6B"/>
    <w:rsid w:val="006E3E96"/>
    <w:rsid w:val="006E48AE"/>
    <w:rsid w:val="006E7DBC"/>
    <w:rsid w:val="006F2251"/>
    <w:rsid w:val="007005B0"/>
    <w:rsid w:val="007031B5"/>
    <w:rsid w:val="00707337"/>
    <w:rsid w:val="007122CD"/>
    <w:rsid w:val="0071303C"/>
    <w:rsid w:val="00725A4F"/>
    <w:rsid w:val="00730ECB"/>
    <w:rsid w:val="00731570"/>
    <w:rsid w:val="00742073"/>
    <w:rsid w:val="00742A3E"/>
    <w:rsid w:val="0074532D"/>
    <w:rsid w:val="00746E92"/>
    <w:rsid w:val="00751A24"/>
    <w:rsid w:val="007524BA"/>
    <w:rsid w:val="00753D6C"/>
    <w:rsid w:val="00755153"/>
    <w:rsid w:val="00765028"/>
    <w:rsid w:val="00766447"/>
    <w:rsid w:val="00767532"/>
    <w:rsid w:val="00767E90"/>
    <w:rsid w:val="00770010"/>
    <w:rsid w:val="00772969"/>
    <w:rsid w:val="00782E0E"/>
    <w:rsid w:val="0078462A"/>
    <w:rsid w:val="007947DB"/>
    <w:rsid w:val="0079611D"/>
    <w:rsid w:val="007A3FCF"/>
    <w:rsid w:val="007B0B6E"/>
    <w:rsid w:val="007B608E"/>
    <w:rsid w:val="007D6406"/>
    <w:rsid w:val="007E0645"/>
    <w:rsid w:val="007F0D50"/>
    <w:rsid w:val="007F5CF8"/>
    <w:rsid w:val="00802AA8"/>
    <w:rsid w:val="00805B57"/>
    <w:rsid w:val="0081001D"/>
    <w:rsid w:val="00813C70"/>
    <w:rsid w:val="00824B49"/>
    <w:rsid w:val="00824BCA"/>
    <w:rsid w:val="00824DD2"/>
    <w:rsid w:val="00842595"/>
    <w:rsid w:val="00846403"/>
    <w:rsid w:val="00846C06"/>
    <w:rsid w:val="00847DF5"/>
    <w:rsid w:val="00855B05"/>
    <w:rsid w:val="00864C86"/>
    <w:rsid w:val="00871264"/>
    <w:rsid w:val="00873634"/>
    <w:rsid w:val="00873987"/>
    <w:rsid w:val="00876F24"/>
    <w:rsid w:val="00877F62"/>
    <w:rsid w:val="008807FC"/>
    <w:rsid w:val="00881532"/>
    <w:rsid w:val="0088442A"/>
    <w:rsid w:val="00885333"/>
    <w:rsid w:val="008860CD"/>
    <w:rsid w:val="00892542"/>
    <w:rsid w:val="008A3452"/>
    <w:rsid w:val="008A4C05"/>
    <w:rsid w:val="008B1B2C"/>
    <w:rsid w:val="008B7458"/>
    <w:rsid w:val="008C371B"/>
    <w:rsid w:val="008D0BE6"/>
    <w:rsid w:val="008D1E85"/>
    <w:rsid w:val="008E6DFB"/>
    <w:rsid w:val="008F0C09"/>
    <w:rsid w:val="008F47A7"/>
    <w:rsid w:val="009025F0"/>
    <w:rsid w:val="00906EDE"/>
    <w:rsid w:val="00907BEA"/>
    <w:rsid w:val="00913750"/>
    <w:rsid w:val="00922A80"/>
    <w:rsid w:val="00930336"/>
    <w:rsid w:val="00933258"/>
    <w:rsid w:val="00944A51"/>
    <w:rsid w:val="00950F4F"/>
    <w:rsid w:val="009536BF"/>
    <w:rsid w:val="00965B01"/>
    <w:rsid w:val="009710FC"/>
    <w:rsid w:val="00972227"/>
    <w:rsid w:val="00975D4F"/>
    <w:rsid w:val="00976FBB"/>
    <w:rsid w:val="00980896"/>
    <w:rsid w:val="0098122E"/>
    <w:rsid w:val="009816B4"/>
    <w:rsid w:val="00982253"/>
    <w:rsid w:val="00982276"/>
    <w:rsid w:val="00995F0E"/>
    <w:rsid w:val="009A411B"/>
    <w:rsid w:val="009A570E"/>
    <w:rsid w:val="009A6DE4"/>
    <w:rsid w:val="009B3679"/>
    <w:rsid w:val="009B57A5"/>
    <w:rsid w:val="009B660E"/>
    <w:rsid w:val="009C5467"/>
    <w:rsid w:val="009C717B"/>
    <w:rsid w:val="009D2152"/>
    <w:rsid w:val="009D2D7A"/>
    <w:rsid w:val="009D3D07"/>
    <w:rsid w:val="009E7B82"/>
    <w:rsid w:val="009F06A6"/>
    <w:rsid w:val="009F102C"/>
    <w:rsid w:val="009F2D0E"/>
    <w:rsid w:val="009F6B5A"/>
    <w:rsid w:val="009F77E4"/>
    <w:rsid w:val="00A047BF"/>
    <w:rsid w:val="00A05924"/>
    <w:rsid w:val="00A1576F"/>
    <w:rsid w:val="00A20570"/>
    <w:rsid w:val="00A2365F"/>
    <w:rsid w:val="00A314C0"/>
    <w:rsid w:val="00A34423"/>
    <w:rsid w:val="00A345AD"/>
    <w:rsid w:val="00A37AC4"/>
    <w:rsid w:val="00A4736A"/>
    <w:rsid w:val="00A47472"/>
    <w:rsid w:val="00A52531"/>
    <w:rsid w:val="00A53943"/>
    <w:rsid w:val="00A53ECC"/>
    <w:rsid w:val="00A56BFD"/>
    <w:rsid w:val="00A61BB3"/>
    <w:rsid w:val="00A62B63"/>
    <w:rsid w:val="00A65204"/>
    <w:rsid w:val="00A67B2F"/>
    <w:rsid w:val="00A67CCE"/>
    <w:rsid w:val="00A71E4C"/>
    <w:rsid w:val="00A738E3"/>
    <w:rsid w:val="00A73C8F"/>
    <w:rsid w:val="00A7549C"/>
    <w:rsid w:val="00A9282A"/>
    <w:rsid w:val="00A94221"/>
    <w:rsid w:val="00A9458E"/>
    <w:rsid w:val="00AA4477"/>
    <w:rsid w:val="00AB012D"/>
    <w:rsid w:val="00AB32AB"/>
    <w:rsid w:val="00AB5B8F"/>
    <w:rsid w:val="00AC1B22"/>
    <w:rsid w:val="00AC2EC4"/>
    <w:rsid w:val="00AC783D"/>
    <w:rsid w:val="00AD1229"/>
    <w:rsid w:val="00AD1971"/>
    <w:rsid w:val="00AD23BC"/>
    <w:rsid w:val="00AD33DE"/>
    <w:rsid w:val="00AD344E"/>
    <w:rsid w:val="00AD36DF"/>
    <w:rsid w:val="00AD428B"/>
    <w:rsid w:val="00AD4667"/>
    <w:rsid w:val="00AD4A73"/>
    <w:rsid w:val="00AD773F"/>
    <w:rsid w:val="00AE5A51"/>
    <w:rsid w:val="00B05552"/>
    <w:rsid w:val="00B07EBF"/>
    <w:rsid w:val="00B11CA8"/>
    <w:rsid w:val="00B13AA6"/>
    <w:rsid w:val="00B16FB1"/>
    <w:rsid w:val="00B33AEB"/>
    <w:rsid w:val="00B55A71"/>
    <w:rsid w:val="00B65380"/>
    <w:rsid w:val="00B7061F"/>
    <w:rsid w:val="00B72111"/>
    <w:rsid w:val="00B773AE"/>
    <w:rsid w:val="00B800EE"/>
    <w:rsid w:val="00B800FD"/>
    <w:rsid w:val="00B90E19"/>
    <w:rsid w:val="00B96517"/>
    <w:rsid w:val="00BA5AAA"/>
    <w:rsid w:val="00BB735E"/>
    <w:rsid w:val="00BC0195"/>
    <w:rsid w:val="00BC07CD"/>
    <w:rsid w:val="00BC524C"/>
    <w:rsid w:val="00BC64FC"/>
    <w:rsid w:val="00BC6D48"/>
    <w:rsid w:val="00BC6E7F"/>
    <w:rsid w:val="00BC7512"/>
    <w:rsid w:val="00BC79DE"/>
    <w:rsid w:val="00BD1494"/>
    <w:rsid w:val="00BD7E96"/>
    <w:rsid w:val="00BD7F5A"/>
    <w:rsid w:val="00BF427C"/>
    <w:rsid w:val="00C008EB"/>
    <w:rsid w:val="00C02E8B"/>
    <w:rsid w:val="00C06AF7"/>
    <w:rsid w:val="00C12FCE"/>
    <w:rsid w:val="00C15031"/>
    <w:rsid w:val="00C26423"/>
    <w:rsid w:val="00C31575"/>
    <w:rsid w:val="00C32983"/>
    <w:rsid w:val="00C33A2F"/>
    <w:rsid w:val="00C40F4E"/>
    <w:rsid w:val="00C43D37"/>
    <w:rsid w:val="00C5172D"/>
    <w:rsid w:val="00C52370"/>
    <w:rsid w:val="00C54697"/>
    <w:rsid w:val="00C56CE6"/>
    <w:rsid w:val="00C66188"/>
    <w:rsid w:val="00C70263"/>
    <w:rsid w:val="00C82F00"/>
    <w:rsid w:val="00C83B36"/>
    <w:rsid w:val="00C84858"/>
    <w:rsid w:val="00C862FB"/>
    <w:rsid w:val="00C8791D"/>
    <w:rsid w:val="00CA1D77"/>
    <w:rsid w:val="00CA377F"/>
    <w:rsid w:val="00CA4FAE"/>
    <w:rsid w:val="00CA7C82"/>
    <w:rsid w:val="00CB27C8"/>
    <w:rsid w:val="00CB57DC"/>
    <w:rsid w:val="00CC4BFF"/>
    <w:rsid w:val="00CC7828"/>
    <w:rsid w:val="00CD44C2"/>
    <w:rsid w:val="00CD4898"/>
    <w:rsid w:val="00CD7577"/>
    <w:rsid w:val="00CE420E"/>
    <w:rsid w:val="00CF17F6"/>
    <w:rsid w:val="00CF6D01"/>
    <w:rsid w:val="00CF7213"/>
    <w:rsid w:val="00D04746"/>
    <w:rsid w:val="00D10DB4"/>
    <w:rsid w:val="00D21662"/>
    <w:rsid w:val="00D301C8"/>
    <w:rsid w:val="00D323B7"/>
    <w:rsid w:val="00D32B21"/>
    <w:rsid w:val="00D41043"/>
    <w:rsid w:val="00D50959"/>
    <w:rsid w:val="00D545C1"/>
    <w:rsid w:val="00D556F0"/>
    <w:rsid w:val="00D56F66"/>
    <w:rsid w:val="00D60006"/>
    <w:rsid w:val="00D605F8"/>
    <w:rsid w:val="00D6107C"/>
    <w:rsid w:val="00D61292"/>
    <w:rsid w:val="00D61DB3"/>
    <w:rsid w:val="00D8458A"/>
    <w:rsid w:val="00D922EB"/>
    <w:rsid w:val="00D92EBC"/>
    <w:rsid w:val="00DA3763"/>
    <w:rsid w:val="00DA3AE1"/>
    <w:rsid w:val="00DA4638"/>
    <w:rsid w:val="00DA54A3"/>
    <w:rsid w:val="00DA5C49"/>
    <w:rsid w:val="00DB37B8"/>
    <w:rsid w:val="00DB480E"/>
    <w:rsid w:val="00DB6326"/>
    <w:rsid w:val="00DB658C"/>
    <w:rsid w:val="00DC19DC"/>
    <w:rsid w:val="00DC417A"/>
    <w:rsid w:val="00DC46AA"/>
    <w:rsid w:val="00DC752E"/>
    <w:rsid w:val="00DD232E"/>
    <w:rsid w:val="00DD2EDC"/>
    <w:rsid w:val="00DD402D"/>
    <w:rsid w:val="00DE2C2F"/>
    <w:rsid w:val="00DE2D3A"/>
    <w:rsid w:val="00DE3588"/>
    <w:rsid w:val="00DE43BF"/>
    <w:rsid w:val="00DE64E2"/>
    <w:rsid w:val="00DF2F5D"/>
    <w:rsid w:val="00DF603E"/>
    <w:rsid w:val="00DF6DE6"/>
    <w:rsid w:val="00E003B8"/>
    <w:rsid w:val="00E01C41"/>
    <w:rsid w:val="00E01E80"/>
    <w:rsid w:val="00E1016A"/>
    <w:rsid w:val="00E13E64"/>
    <w:rsid w:val="00E144FC"/>
    <w:rsid w:val="00E2188D"/>
    <w:rsid w:val="00E21E12"/>
    <w:rsid w:val="00E22326"/>
    <w:rsid w:val="00E24654"/>
    <w:rsid w:val="00E24B4E"/>
    <w:rsid w:val="00E25C97"/>
    <w:rsid w:val="00E304A4"/>
    <w:rsid w:val="00E30F7C"/>
    <w:rsid w:val="00E33BB3"/>
    <w:rsid w:val="00E35188"/>
    <w:rsid w:val="00E419ED"/>
    <w:rsid w:val="00E44770"/>
    <w:rsid w:val="00E44E3F"/>
    <w:rsid w:val="00E44FE6"/>
    <w:rsid w:val="00E515EB"/>
    <w:rsid w:val="00E544C0"/>
    <w:rsid w:val="00E55F78"/>
    <w:rsid w:val="00E61F5C"/>
    <w:rsid w:val="00E679A1"/>
    <w:rsid w:val="00E715F7"/>
    <w:rsid w:val="00E717BA"/>
    <w:rsid w:val="00E74D66"/>
    <w:rsid w:val="00E76650"/>
    <w:rsid w:val="00E835FC"/>
    <w:rsid w:val="00E846D4"/>
    <w:rsid w:val="00E92269"/>
    <w:rsid w:val="00E953B2"/>
    <w:rsid w:val="00E96F4C"/>
    <w:rsid w:val="00E979F9"/>
    <w:rsid w:val="00EA5986"/>
    <w:rsid w:val="00EA68F1"/>
    <w:rsid w:val="00EB37A6"/>
    <w:rsid w:val="00EC4AAA"/>
    <w:rsid w:val="00EC7A04"/>
    <w:rsid w:val="00ED3C15"/>
    <w:rsid w:val="00ED4709"/>
    <w:rsid w:val="00ED4A30"/>
    <w:rsid w:val="00ED6C59"/>
    <w:rsid w:val="00EE15A7"/>
    <w:rsid w:val="00EE20C9"/>
    <w:rsid w:val="00EF3487"/>
    <w:rsid w:val="00EF4311"/>
    <w:rsid w:val="00EF4CFB"/>
    <w:rsid w:val="00F00B7B"/>
    <w:rsid w:val="00F0260E"/>
    <w:rsid w:val="00F0716E"/>
    <w:rsid w:val="00F07563"/>
    <w:rsid w:val="00F16264"/>
    <w:rsid w:val="00F227F7"/>
    <w:rsid w:val="00F22F2E"/>
    <w:rsid w:val="00F26692"/>
    <w:rsid w:val="00F42873"/>
    <w:rsid w:val="00F42A0D"/>
    <w:rsid w:val="00F43E02"/>
    <w:rsid w:val="00F5178A"/>
    <w:rsid w:val="00F74977"/>
    <w:rsid w:val="00F77107"/>
    <w:rsid w:val="00F859C9"/>
    <w:rsid w:val="00F92E09"/>
    <w:rsid w:val="00F9704E"/>
    <w:rsid w:val="00FA70ED"/>
    <w:rsid w:val="00FB2946"/>
    <w:rsid w:val="00FC42CE"/>
    <w:rsid w:val="00FC4D91"/>
    <w:rsid w:val="00FC51B1"/>
    <w:rsid w:val="00FD1701"/>
    <w:rsid w:val="00FD1C1A"/>
    <w:rsid w:val="00FD2A94"/>
    <w:rsid w:val="00FD4ED1"/>
    <w:rsid w:val="00FD5D9F"/>
    <w:rsid w:val="00FD74BD"/>
    <w:rsid w:val="00FE1961"/>
    <w:rsid w:val="00FE2AAF"/>
    <w:rsid w:val="00FE6F5C"/>
    <w:rsid w:val="00FF6B4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96D8FD0-2B6C-4FCA-8409-7A413D10E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sz w:val="28"/>
        <w:szCs w:val="24"/>
        <w:lang w:val="cs-CZ" w:eastAsia="cs-CZ" w:bidi="ar-SA"/>
      </w:rPr>
    </w:rPrDefault>
    <w:pPrDefault>
      <w:pPr>
        <w:ind w:left="964" w:right="680"/>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644AC"/>
  </w:style>
  <w:style w:type="paragraph" w:styleId="Nadpis1">
    <w:name w:val="heading 1"/>
    <w:basedOn w:val="Normln"/>
    <w:next w:val="Normln"/>
    <w:qFormat/>
    <w:rsid w:val="00413D15"/>
    <w:pPr>
      <w:outlineLvl w:val="0"/>
    </w:pPr>
    <w:rPr>
      <w:b/>
      <w:caps/>
      <w:color w:val="1D619A"/>
      <w:sz w:val="46"/>
    </w:rPr>
  </w:style>
  <w:style w:type="paragraph" w:styleId="Nadpis2">
    <w:name w:val="heading 2"/>
    <w:basedOn w:val="Nadpis1"/>
    <w:next w:val="Normln"/>
    <w:qFormat/>
    <w:rsid w:val="00A34423"/>
    <w:pPr>
      <w:keepNext/>
      <w:spacing w:before="660" w:after="280"/>
      <w:outlineLvl w:val="1"/>
    </w:pPr>
    <w:rPr>
      <w:rFonts w:cs="Arial"/>
      <w:bCs/>
      <w:iCs/>
      <w:sz w:val="38"/>
    </w:rPr>
  </w:style>
  <w:style w:type="paragraph" w:styleId="Nadpis3">
    <w:name w:val="heading 3"/>
    <w:basedOn w:val="Nadpis2"/>
    <w:next w:val="Normln"/>
    <w:qFormat/>
    <w:rsid w:val="0013735D"/>
    <w:pPr>
      <w:spacing w:before="560" w:after="260"/>
      <w:outlineLvl w:val="2"/>
    </w:pPr>
    <w:rPr>
      <w:bCs w:val="0"/>
      <w:caps w:val="0"/>
      <w:sz w:val="30"/>
      <w:szCs w:val="26"/>
    </w:rPr>
  </w:style>
  <w:style w:type="paragraph" w:styleId="Nadpis4">
    <w:name w:val="heading 4"/>
    <w:basedOn w:val="Nadpis3"/>
    <w:next w:val="Normln"/>
    <w:qFormat/>
    <w:rsid w:val="0013735D"/>
    <w:pPr>
      <w:spacing w:before="440" w:after="240"/>
      <w:outlineLvl w:val="3"/>
    </w:pPr>
    <w:rPr>
      <w:bCs/>
      <w:sz w:val="24"/>
      <w:szCs w:val="28"/>
    </w:rPr>
  </w:style>
  <w:style w:type="paragraph" w:styleId="Nadpis5">
    <w:name w:val="heading 5"/>
    <w:basedOn w:val="Nadpis4"/>
    <w:next w:val="Normln"/>
    <w:qFormat/>
    <w:rsid w:val="00132A51"/>
    <w:pPr>
      <w:spacing w:before="380" w:after="260"/>
      <w:outlineLvl w:val="4"/>
    </w:pPr>
    <w:rPr>
      <w:bCs w:val="0"/>
      <w:iCs w:val="0"/>
      <w:sz w:val="20"/>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3D1BE1"/>
    <w:pPr>
      <w:tabs>
        <w:tab w:val="center" w:pos="4536"/>
        <w:tab w:val="right" w:pos="9072"/>
      </w:tabs>
    </w:pPr>
  </w:style>
  <w:style w:type="paragraph" w:styleId="Zpat">
    <w:name w:val="footer"/>
    <w:basedOn w:val="Normln"/>
    <w:link w:val="ZpatChar"/>
    <w:uiPriority w:val="99"/>
    <w:rsid w:val="003D1BE1"/>
    <w:pPr>
      <w:tabs>
        <w:tab w:val="center" w:pos="4536"/>
        <w:tab w:val="right" w:pos="9072"/>
      </w:tabs>
    </w:pPr>
  </w:style>
  <w:style w:type="character" w:styleId="Hypertextovodkaz">
    <w:name w:val="Hyperlink"/>
    <w:rsid w:val="007031B5"/>
    <w:rPr>
      <w:color w:val="9FD700"/>
      <w:u w:val="single"/>
    </w:rPr>
  </w:style>
  <w:style w:type="character" w:styleId="Zdraznn">
    <w:name w:val="Emphasis"/>
    <w:qFormat/>
    <w:rsid w:val="00613295"/>
    <w:rPr>
      <w:rFonts w:ascii="Calibri" w:hAnsi="Calibri"/>
      <w:i w:val="0"/>
      <w:iCs/>
      <w:sz w:val="22"/>
    </w:rPr>
  </w:style>
  <w:style w:type="paragraph" w:styleId="z-Zatekformule">
    <w:name w:val="HTML Top of Form"/>
    <w:basedOn w:val="Normln"/>
    <w:next w:val="Normln"/>
    <w:hidden/>
    <w:rsid w:val="00E76650"/>
    <w:pPr>
      <w:pBdr>
        <w:bottom w:val="single" w:sz="6" w:space="1" w:color="auto"/>
      </w:pBdr>
      <w:jc w:val="center"/>
    </w:pPr>
    <w:rPr>
      <w:rFonts w:ascii="Arial" w:hAnsi="Arial" w:cs="Arial"/>
      <w:vanish/>
      <w:sz w:val="16"/>
      <w:szCs w:val="16"/>
    </w:rPr>
  </w:style>
  <w:style w:type="paragraph" w:styleId="z-Konecformule">
    <w:name w:val="HTML Bottom of Form"/>
    <w:basedOn w:val="Normln"/>
    <w:next w:val="Normln"/>
    <w:hidden/>
    <w:rsid w:val="00E76650"/>
    <w:pPr>
      <w:pBdr>
        <w:top w:val="single" w:sz="6" w:space="1" w:color="auto"/>
      </w:pBdr>
      <w:jc w:val="center"/>
    </w:pPr>
    <w:rPr>
      <w:rFonts w:ascii="Arial" w:hAnsi="Arial" w:cs="Arial"/>
      <w:vanish/>
      <w:sz w:val="16"/>
      <w:szCs w:val="16"/>
    </w:rPr>
  </w:style>
  <w:style w:type="paragraph" w:styleId="Seznam">
    <w:name w:val="List"/>
    <w:basedOn w:val="Normln"/>
    <w:rsid w:val="00707337"/>
    <w:pPr>
      <w:numPr>
        <w:numId w:val="1"/>
      </w:numPr>
      <w:spacing w:after="120"/>
    </w:pPr>
  </w:style>
  <w:style w:type="paragraph" w:styleId="Textbubliny">
    <w:name w:val="Balloon Text"/>
    <w:basedOn w:val="Normln"/>
    <w:link w:val="TextbublinyChar"/>
    <w:rsid w:val="000330C3"/>
    <w:rPr>
      <w:rFonts w:ascii="Tahoma" w:hAnsi="Tahoma" w:cs="Tahoma"/>
      <w:sz w:val="16"/>
      <w:szCs w:val="16"/>
    </w:rPr>
  </w:style>
  <w:style w:type="character" w:customStyle="1" w:styleId="TextbublinyChar">
    <w:name w:val="Text bubliny Char"/>
    <w:link w:val="Textbubliny"/>
    <w:rsid w:val="000330C3"/>
    <w:rPr>
      <w:rFonts w:ascii="Tahoma" w:hAnsi="Tahoma" w:cs="Tahoma"/>
      <w:color w:val="000000"/>
      <w:sz w:val="16"/>
      <w:szCs w:val="16"/>
    </w:rPr>
  </w:style>
  <w:style w:type="paragraph" w:styleId="Podtitul">
    <w:name w:val="Subtitle"/>
    <w:basedOn w:val="Normln"/>
    <w:next w:val="Normln"/>
    <w:link w:val="PodtitulChar"/>
    <w:qFormat/>
    <w:rsid w:val="006644AC"/>
    <w:pPr>
      <w:spacing w:after="60"/>
      <w:jc w:val="center"/>
      <w:outlineLvl w:val="1"/>
    </w:pPr>
    <w:rPr>
      <w:rFonts w:ascii="Cambria" w:hAnsi="Cambria"/>
    </w:rPr>
  </w:style>
  <w:style w:type="character" w:customStyle="1" w:styleId="PodtitulChar">
    <w:name w:val="Podtitul Char"/>
    <w:link w:val="Podtitul"/>
    <w:rsid w:val="006644AC"/>
    <w:rPr>
      <w:rFonts w:ascii="Cambria" w:eastAsia="Times New Roman" w:hAnsi="Cambria" w:cs="Times New Roman"/>
      <w:color w:val="000000"/>
      <w:sz w:val="24"/>
      <w:szCs w:val="24"/>
    </w:rPr>
  </w:style>
  <w:style w:type="character" w:styleId="Zdraznnjemn">
    <w:name w:val="Subtle Emphasis"/>
    <w:uiPriority w:val="19"/>
    <w:qFormat/>
    <w:rsid w:val="006644AC"/>
    <w:rPr>
      <w:rFonts w:ascii="Calibri" w:hAnsi="Calibri"/>
      <w:i/>
      <w:iCs/>
      <w:color w:val="808080"/>
    </w:rPr>
  </w:style>
  <w:style w:type="character" w:styleId="AkronymHTML">
    <w:name w:val="HTML Acronym"/>
    <w:basedOn w:val="Standardnpsmoodstavce"/>
    <w:rsid w:val="00F42873"/>
  </w:style>
  <w:style w:type="paragraph" w:styleId="Odstavecseseznamem">
    <w:name w:val="List Paragraph"/>
    <w:basedOn w:val="Normln"/>
    <w:uiPriority w:val="34"/>
    <w:qFormat/>
    <w:rsid w:val="00F42873"/>
    <w:pPr>
      <w:ind w:left="720"/>
      <w:contextualSpacing/>
    </w:pPr>
  </w:style>
  <w:style w:type="character" w:customStyle="1" w:styleId="ZpatChar">
    <w:name w:val="Zápatí Char"/>
    <w:basedOn w:val="Standardnpsmoodstavce"/>
    <w:link w:val="Zpat"/>
    <w:uiPriority w:val="99"/>
    <w:rsid w:val="000C66B7"/>
  </w:style>
  <w:style w:type="character" w:styleId="Siln">
    <w:name w:val="Strong"/>
    <w:basedOn w:val="Standardnpsmoodstavce"/>
    <w:uiPriority w:val="22"/>
    <w:qFormat/>
    <w:rsid w:val="00BD1494"/>
    <w:rPr>
      <w:b/>
      <w:bCs/>
    </w:rPr>
  </w:style>
  <w:style w:type="paragraph" w:styleId="Nzev">
    <w:name w:val="Title"/>
    <w:basedOn w:val="Normln"/>
    <w:link w:val="NzevChar"/>
    <w:qFormat/>
    <w:rsid w:val="009E7B82"/>
    <w:pPr>
      <w:ind w:left="0" w:right="0"/>
      <w:jc w:val="center"/>
    </w:pPr>
    <w:rPr>
      <w:b/>
      <w:bCs/>
      <w:color w:val="auto"/>
      <w:sz w:val="32"/>
    </w:rPr>
  </w:style>
  <w:style w:type="character" w:customStyle="1" w:styleId="NzevChar">
    <w:name w:val="Název Char"/>
    <w:basedOn w:val="Standardnpsmoodstavce"/>
    <w:link w:val="Nzev"/>
    <w:rsid w:val="009E7B82"/>
    <w:rPr>
      <w:b/>
      <w:bCs/>
      <w:color w:val="auto"/>
      <w:sz w:val="32"/>
    </w:rPr>
  </w:style>
  <w:style w:type="paragraph" w:styleId="Zkladntext">
    <w:name w:val="Body Text"/>
    <w:basedOn w:val="Normln"/>
    <w:link w:val="ZkladntextChar"/>
    <w:rsid w:val="009E7B82"/>
    <w:pPr>
      <w:ind w:left="0" w:right="0"/>
    </w:pPr>
    <w:rPr>
      <w:color w:val="auto"/>
      <w:sz w:val="32"/>
    </w:rPr>
  </w:style>
  <w:style w:type="character" w:customStyle="1" w:styleId="ZkladntextChar">
    <w:name w:val="Základní text Char"/>
    <w:basedOn w:val="Standardnpsmoodstavce"/>
    <w:link w:val="Zkladntext"/>
    <w:rsid w:val="009E7B82"/>
    <w:rPr>
      <w:color w:val="auto"/>
      <w:sz w:val="32"/>
    </w:rPr>
  </w:style>
  <w:style w:type="table" w:styleId="Mkatabulky">
    <w:name w:val="Table Grid"/>
    <w:basedOn w:val="Normlntabulka"/>
    <w:rsid w:val="007005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semiHidden/>
    <w:unhideWhenUsed/>
    <w:rsid w:val="00A345AD"/>
    <w:rPr>
      <w:sz w:val="16"/>
      <w:szCs w:val="16"/>
    </w:rPr>
  </w:style>
  <w:style w:type="paragraph" w:styleId="Textkomente">
    <w:name w:val="annotation text"/>
    <w:basedOn w:val="Normln"/>
    <w:link w:val="TextkomenteChar"/>
    <w:semiHidden/>
    <w:unhideWhenUsed/>
    <w:rsid w:val="00A345AD"/>
    <w:pPr>
      <w:ind w:left="1418" w:right="454"/>
    </w:pPr>
    <w:rPr>
      <w:rFonts w:ascii="Times New Roman" w:hAnsi="Times New Roman"/>
      <w:sz w:val="20"/>
      <w:szCs w:val="20"/>
    </w:rPr>
  </w:style>
  <w:style w:type="character" w:customStyle="1" w:styleId="TextkomenteChar">
    <w:name w:val="Text komentáře Char"/>
    <w:basedOn w:val="Standardnpsmoodstavce"/>
    <w:link w:val="Textkomente"/>
    <w:semiHidden/>
    <w:rsid w:val="00A345AD"/>
    <w:rPr>
      <w:rFonts w:ascii="Times New Roman" w:hAnsi="Times New Roman"/>
      <w:sz w:val="20"/>
      <w:szCs w:val="20"/>
    </w:rPr>
  </w:style>
  <w:style w:type="paragraph" w:styleId="Bezmezer">
    <w:name w:val="No Spacing"/>
    <w:uiPriority w:val="1"/>
    <w:qFormat/>
    <w:rsid w:val="006A66DC"/>
    <w:pPr>
      <w:spacing w:beforeAutospacing="1" w:afterAutospacing="1"/>
      <w:ind w:left="0" w:right="0"/>
    </w:pPr>
    <w:rPr>
      <w:rFonts w:asciiTheme="minorHAnsi" w:eastAsiaTheme="minorHAnsi" w:hAnsiTheme="minorHAnsi" w:cstheme="minorBidi"/>
      <w:color w:val="auto"/>
      <w:sz w:val="22"/>
      <w:szCs w:val="22"/>
      <w:lang w:eastAsia="en-US"/>
    </w:rPr>
  </w:style>
  <w:style w:type="paragraph" w:styleId="Normlnweb">
    <w:name w:val="Normal (Web)"/>
    <w:basedOn w:val="Normln"/>
    <w:uiPriority w:val="99"/>
    <w:unhideWhenUsed/>
    <w:rsid w:val="00AD1229"/>
    <w:pPr>
      <w:spacing w:before="100" w:beforeAutospacing="1" w:after="100" w:afterAutospacing="1"/>
      <w:ind w:left="0" w:right="0"/>
    </w:pPr>
    <w:rPr>
      <w:rFonts w:ascii="Times New Roman" w:hAnsi="Times New Roman"/>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446192">
      <w:bodyDiv w:val="1"/>
      <w:marLeft w:val="0"/>
      <w:marRight w:val="0"/>
      <w:marTop w:val="0"/>
      <w:marBottom w:val="0"/>
      <w:divBdr>
        <w:top w:val="none" w:sz="0" w:space="0" w:color="auto"/>
        <w:left w:val="none" w:sz="0" w:space="0" w:color="auto"/>
        <w:bottom w:val="none" w:sz="0" w:space="0" w:color="auto"/>
        <w:right w:val="none" w:sz="0" w:space="0" w:color="auto"/>
      </w:divBdr>
      <w:divsChild>
        <w:div w:id="659776244">
          <w:marLeft w:val="0"/>
          <w:marRight w:val="0"/>
          <w:marTop w:val="0"/>
          <w:marBottom w:val="0"/>
          <w:divBdr>
            <w:top w:val="none" w:sz="0" w:space="0" w:color="auto"/>
            <w:left w:val="none" w:sz="0" w:space="0" w:color="auto"/>
            <w:bottom w:val="none" w:sz="0" w:space="0" w:color="auto"/>
            <w:right w:val="none" w:sz="0" w:space="0" w:color="auto"/>
          </w:divBdr>
          <w:divsChild>
            <w:div w:id="1278104985">
              <w:marLeft w:val="0"/>
              <w:marRight w:val="0"/>
              <w:marTop w:val="0"/>
              <w:marBottom w:val="0"/>
              <w:divBdr>
                <w:top w:val="none" w:sz="0" w:space="0" w:color="auto"/>
                <w:left w:val="none" w:sz="0" w:space="0" w:color="auto"/>
                <w:bottom w:val="none" w:sz="0" w:space="0" w:color="auto"/>
                <w:right w:val="none" w:sz="0" w:space="0" w:color="auto"/>
              </w:divBdr>
            </w:div>
            <w:div w:id="2057317056">
              <w:marLeft w:val="0"/>
              <w:marRight w:val="0"/>
              <w:marTop w:val="0"/>
              <w:marBottom w:val="0"/>
              <w:divBdr>
                <w:top w:val="none" w:sz="0" w:space="0" w:color="auto"/>
                <w:left w:val="none" w:sz="0" w:space="0" w:color="auto"/>
                <w:bottom w:val="none" w:sz="0" w:space="0" w:color="auto"/>
                <w:right w:val="none" w:sz="0" w:space="0" w:color="auto"/>
              </w:divBdr>
            </w:div>
          </w:divsChild>
        </w:div>
        <w:div w:id="2044088076">
          <w:marLeft w:val="0"/>
          <w:marRight w:val="0"/>
          <w:marTop w:val="0"/>
          <w:marBottom w:val="0"/>
          <w:divBdr>
            <w:top w:val="none" w:sz="0" w:space="0" w:color="auto"/>
            <w:left w:val="none" w:sz="0" w:space="0" w:color="auto"/>
            <w:bottom w:val="none" w:sz="0" w:space="0" w:color="auto"/>
            <w:right w:val="none" w:sz="0" w:space="0" w:color="auto"/>
          </w:divBdr>
          <w:divsChild>
            <w:div w:id="1263761782">
              <w:marLeft w:val="0"/>
              <w:marRight w:val="0"/>
              <w:marTop w:val="0"/>
              <w:marBottom w:val="0"/>
              <w:divBdr>
                <w:top w:val="none" w:sz="0" w:space="0" w:color="auto"/>
                <w:left w:val="none" w:sz="0" w:space="0" w:color="auto"/>
                <w:bottom w:val="none" w:sz="0" w:space="0" w:color="auto"/>
                <w:right w:val="none" w:sz="0" w:space="0" w:color="auto"/>
              </w:divBdr>
            </w:div>
            <w:div w:id="144260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402134">
      <w:bodyDiv w:val="1"/>
      <w:marLeft w:val="0"/>
      <w:marRight w:val="0"/>
      <w:marTop w:val="0"/>
      <w:marBottom w:val="0"/>
      <w:divBdr>
        <w:top w:val="none" w:sz="0" w:space="0" w:color="auto"/>
        <w:left w:val="none" w:sz="0" w:space="0" w:color="auto"/>
        <w:bottom w:val="none" w:sz="0" w:space="0" w:color="auto"/>
        <w:right w:val="none" w:sz="0" w:space="0" w:color="auto"/>
      </w:divBdr>
      <w:divsChild>
        <w:div w:id="834296269">
          <w:marLeft w:val="0"/>
          <w:marRight w:val="0"/>
          <w:marTop w:val="0"/>
          <w:marBottom w:val="0"/>
          <w:divBdr>
            <w:top w:val="none" w:sz="0" w:space="0" w:color="auto"/>
            <w:left w:val="none" w:sz="0" w:space="0" w:color="auto"/>
            <w:bottom w:val="none" w:sz="0" w:space="0" w:color="auto"/>
            <w:right w:val="none" w:sz="0" w:space="0" w:color="auto"/>
          </w:divBdr>
        </w:div>
        <w:div w:id="661276988">
          <w:marLeft w:val="0"/>
          <w:marRight w:val="0"/>
          <w:marTop w:val="0"/>
          <w:marBottom w:val="0"/>
          <w:divBdr>
            <w:top w:val="none" w:sz="0" w:space="0" w:color="auto"/>
            <w:left w:val="none" w:sz="0" w:space="0" w:color="auto"/>
            <w:bottom w:val="none" w:sz="0" w:space="0" w:color="auto"/>
            <w:right w:val="none" w:sz="0" w:space="0" w:color="auto"/>
          </w:divBdr>
          <w:divsChild>
            <w:div w:id="544172451">
              <w:marLeft w:val="0"/>
              <w:marRight w:val="0"/>
              <w:marTop w:val="0"/>
              <w:marBottom w:val="0"/>
              <w:divBdr>
                <w:top w:val="none" w:sz="0" w:space="0" w:color="auto"/>
                <w:left w:val="none" w:sz="0" w:space="0" w:color="auto"/>
                <w:bottom w:val="none" w:sz="0" w:space="0" w:color="auto"/>
                <w:right w:val="none" w:sz="0" w:space="0" w:color="auto"/>
              </w:divBdr>
            </w:div>
          </w:divsChild>
        </w:div>
        <w:div w:id="1314023742">
          <w:marLeft w:val="0"/>
          <w:marRight w:val="0"/>
          <w:marTop w:val="0"/>
          <w:marBottom w:val="0"/>
          <w:divBdr>
            <w:top w:val="none" w:sz="0" w:space="0" w:color="auto"/>
            <w:left w:val="none" w:sz="0" w:space="0" w:color="auto"/>
            <w:bottom w:val="none" w:sz="0" w:space="0" w:color="auto"/>
            <w:right w:val="none" w:sz="0" w:space="0" w:color="auto"/>
          </w:divBdr>
        </w:div>
        <w:div w:id="675811740">
          <w:marLeft w:val="0"/>
          <w:marRight w:val="0"/>
          <w:marTop w:val="0"/>
          <w:marBottom w:val="0"/>
          <w:divBdr>
            <w:top w:val="none" w:sz="0" w:space="0" w:color="auto"/>
            <w:left w:val="none" w:sz="0" w:space="0" w:color="auto"/>
            <w:bottom w:val="none" w:sz="0" w:space="0" w:color="auto"/>
            <w:right w:val="none" w:sz="0" w:space="0" w:color="auto"/>
          </w:divBdr>
          <w:divsChild>
            <w:div w:id="1110704299">
              <w:marLeft w:val="0"/>
              <w:marRight w:val="0"/>
              <w:marTop w:val="0"/>
              <w:marBottom w:val="0"/>
              <w:divBdr>
                <w:top w:val="none" w:sz="0" w:space="0" w:color="auto"/>
                <w:left w:val="none" w:sz="0" w:space="0" w:color="auto"/>
                <w:bottom w:val="none" w:sz="0" w:space="0" w:color="auto"/>
                <w:right w:val="none" w:sz="0" w:space="0" w:color="auto"/>
              </w:divBdr>
              <w:divsChild>
                <w:div w:id="523861815">
                  <w:marLeft w:val="0"/>
                  <w:marRight w:val="0"/>
                  <w:marTop w:val="0"/>
                  <w:marBottom w:val="0"/>
                  <w:divBdr>
                    <w:top w:val="none" w:sz="0" w:space="0" w:color="auto"/>
                    <w:left w:val="none" w:sz="0" w:space="0" w:color="auto"/>
                    <w:bottom w:val="none" w:sz="0" w:space="0" w:color="auto"/>
                    <w:right w:val="none" w:sz="0" w:space="0" w:color="auto"/>
                  </w:divBdr>
                </w:div>
                <w:div w:id="329987932">
                  <w:marLeft w:val="0"/>
                  <w:marRight w:val="0"/>
                  <w:marTop w:val="0"/>
                  <w:marBottom w:val="0"/>
                  <w:divBdr>
                    <w:top w:val="none" w:sz="0" w:space="0" w:color="auto"/>
                    <w:left w:val="none" w:sz="0" w:space="0" w:color="auto"/>
                    <w:bottom w:val="none" w:sz="0" w:space="0" w:color="auto"/>
                    <w:right w:val="none" w:sz="0" w:space="0" w:color="auto"/>
                  </w:divBdr>
                </w:div>
                <w:div w:id="1625501565">
                  <w:marLeft w:val="0"/>
                  <w:marRight w:val="0"/>
                  <w:marTop w:val="0"/>
                  <w:marBottom w:val="0"/>
                  <w:divBdr>
                    <w:top w:val="none" w:sz="0" w:space="0" w:color="auto"/>
                    <w:left w:val="none" w:sz="0" w:space="0" w:color="auto"/>
                    <w:bottom w:val="none" w:sz="0" w:space="0" w:color="auto"/>
                    <w:right w:val="none" w:sz="0" w:space="0" w:color="auto"/>
                  </w:divBdr>
                </w:div>
                <w:div w:id="1620797367">
                  <w:marLeft w:val="0"/>
                  <w:marRight w:val="0"/>
                  <w:marTop w:val="0"/>
                  <w:marBottom w:val="0"/>
                  <w:divBdr>
                    <w:top w:val="none" w:sz="0" w:space="0" w:color="auto"/>
                    <w:left w:val="none" w:sz="0" w:space="0" w:color="auto"/>
                    <w:bottom w:val="none" w:sz="0" w:space="0" w:color="auto"/>
                    <w:right w:val="none" w:sz="0" w:space="0" w:color="auto"/>
                  </w:divBdr>
                </w:div>
                <w:div w:id="1956019025">
                  <w:marLeft w:val="0"/>
                  <w:marRight w:val="0"/>
                  <w:marTop w:val="0"/>
                  <w:marBottom w:val="0"/>
                  <w:divBdr>
                    <w:top w:val="none" w:sz="0" w:space="0" w:color="auto"/>
                    <w:left w:val="none" w:sz="0" w:space="0" w:color="auto"/>
                    <w:bottom w:val="none" w:sz="0" w:space="0" w:color="auto"/>
                    <w:right w:val="none" w:sz="0" w:space="0" w:color="auto"/>
                  </w:divBdr>
                </w:div>
                <w:div w:id="209735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67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uzana%20Ve&#269;erkov&#225;\Documents\obecn&#237;%20&#250;&#345;ad-Stru&#382;n&#225;-hlavickovy-pap.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51DD3-C987-4813-9DE9-90CEAD783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obecní úřad-Stružná-hlavickovy-pap</Template>
  <TotalTime>3</TotalTime>
  <Pages>1</Pages>
  <Words>1204</Words>
  <Characters>7109</Characters>
  <Application>Microsoft Office Word</Application>
  <DocSecurity>0</DocSecurity>
  <Lines>59</Lines>
  <Paragraphs>16</Paragraphs>
  <ScaleCrop>false</ScaleCrop>
  <HeadingPairs>
    <vt:vector size="6" baseType="variant">
      <vt:variant>
        <vt:lpstr>Název</vt:lpstr>
      </vt:variant>
      <vt:variant>
        <vt:i4>1</vt:i4>
      </vt:variant>
      <vt:variant>
        <vt:lpstr>Nadpisy</vt:lpstr>
      </vt:variant>
      <vt:variant>
        <vt:i4>18</vt:i4>
      </vt:variant>
      <vt:variant>
        <vt:lpstr>Title</vt:lpstr>
      </vt:variant>
      <vt:variant>
        <vt:i4>1</vt:i4>
      </vt:variant>
    </vt:vector>
  </HeadingPairs>
  <TitlesOfParts>
    <vt:vector size="20" baseType="lpstr">
      <vt:lpstr>LOREM IPSUM</vt:lpstr>
      <vt:lpstr>Kácení dřevin rostoucích                      mimo les</vt:lpstr>
      <vt:lpstr>    1.    Základní informace k životní situaci</vt:lpstr>
      <vt:lpstr>    2.    Kdo je oprávněn v této věci jednat (podat žádost apod.)</vt:lpstr>
      <vt:lpstr>    3.    Jaké jsou podmínky a postup pro řešení životní situace</vt:lpstr>
      <vt:lpstr>    4.    Kde, s kým a kdy životní situaci řešit</vt:lpstr>
      <vt:lpstr>    5.    Jaké doklady je nutné mít s sebou</vt:lpstr>
      <vt:lpstr>    6.    Jaké jsou poplatky a jak je lze uhradit</vt:lpstr>
      <vt:lpstr>    7.    Jaké jsou lhůty pro vyřízení</vt:lpstr>
      <vt:lpstr>    8.    Kteří jsou další účastníci (dotčení) řešení životní situace</vt:lpstr>
      <vt:lpstr>    9.      Jaké další činnosti jsou po žadateli požadovány</vt:lpstr>
      <vt:lpstr>    10.      Podle kterého právního předpisu se postupuje</vt:lpstr>
      <vt:lpstr>    11.      Jaké jsou související předpisy</vt:lpstr>
      <vt:lpstr>    12.      Jaké jsou opravné prostředky a jak se uplatňují</vt:lpstr>
      <vt:lpstr>    14.      Nejčastější dotazy</vt:lpstr>
      <vt:lpstr>    17.      Další informace</vt:lpstr>
      <vt:lpstr>    18.      Související životní situace a návody, jak je řešit</vt:lpstr>
      <vt:lpstr>    19.      Kontakty</vt:lpstr>
      <vt:lpstr>    20.      Jaké jsou potřebné formuláře</vt:lpstr>
      <vt:lpstr>LOREM IPSUM</vt:lpstr>
    </vt:vector>
  </TitlesOfParts>
  <Company>HP</Company>
  <LinksUpToDate>false</LinksUpToDate>
  <CharactersWithSpaces>8297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 IPSUM</dc:title>
  <dc:creator>Zuzana Večerková</dc:creator>
  <cp:lastModifiedBy>Účet Microsoft</cp:lastModifiedBy>
  <cp:revision>4</cp:revision>
  <cp:lastPrinted>2025-01-13T14:19:00Z</cp:lastPrinted>
  <dcterms:created xsi:type="dcterms:W3CDTF">2025-01-29T08:31:00Z</dcterms:created>
  <dcterms:modified xsi:type="dcterms:W3CDTF">2025-01-29T14:25:00Z</dcterms:modified>
</cp:coreProperties>
</file>